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2A" w:rsidRDefault="003B1453" w:rsidP="00716F2A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Conocido el Programa de Desarrollo Rural ya aprobado</w:t>
      </w:r>
    </w:p>
    <w:p w:rsidR="003B1453" w:rsidRDefault="003B1453" w:rsidP="00716F2A">
      <w:pPr>
        <w:jc w:val="center"/>
        <w:rPr>
          <w:rFonts w:ascii="Calibri" w:hAnsi="Calibri"/>
          <w:b/>
        </w:rPr>
      </w:pPr>
    </w:p>
    <w:p w:rsidR="00FC2B05" w:rsidRPr="00923741" w:rsidRDefault="00FC2B05" w:rsidP="00716F2A">
      <w:pPr>
        <w:jc w:val="center"/>
        <w:rPr>
          <w:rFonts w:ascii="Calibri" w:hAnsi="Calibri"/>
          <w:b/>
        </w:rPr>
      </w:pPr>
    </w:p>
    <w:p w:rsidR="00716F2A" w:rsidRPr="00167DC0" w:rsidRDefault="003B1453" w:rsidP="00716F2A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LA ALIANZA UPA-COAG </w:t>
      </w:r>
      <w:r w:rsidR="00716F2A" w:rsidRPr="00167DC0">
        <w:rPr>
          <w:rFonts w:ascii="Calibri" w:hAnsi="Calibri"/>
          <w:b/>
          <w:sz w:val="36"/>
          <w:szCs w:val="36"/>
        </w:rPr>
        <w:t xml:space="preserve"> </w:t>
      </w:r>
      <w:r>
        <w:rPr>
          <w:rFonts w:ascii="Calibri" w:hAnsi="Calibri"/>
          <w:b/>
          <w:sz w:val="36"/>
          <w:szCs w:val="36"/>
        </w:rPr>
        <w:t>DENUNCIA EL RECORTE EN EL IMPORTE DE LA AYUDA ANUAL AGROAMBIENTAL DE REMOLACHA PREVISTA PARA EL PERÍODO 2015-</w:t>
      </w:r>
      <w:r w:rsidR="00BD0FF9">
        <w:rPr>
          <w:rFonts w:ascii="Calibri" w:hAnsi="Calibri"/>
          <w:b/>
          <w:sz w:val="36"/>
          <w:szCs w:val="36"/>
        </w:rPr>
        <w:t>20</w:t>
      </w:r>
      <w:r>
        <w:rPr>
          <w:rFonts w:ascii="Calibri" w:hAnsi="Calibri"/>
          <w:b/>
          <w:sz w:val="36"/>
          <w:szCs w:val="36"/>
        </w:rPr>
        <w:t>19</w:t>
      </w:r>
    </w:p>
    <w:p w:rsidR="00716F2A" w:rsidRDefault="00716F2A" w:rsidP="00716F2A">
      <w:pPr>
        <w:rPr>
          <w:rFonts w:ascii="Calibri" w:hAnsi="Calibri"/>
          <w:b/>
        </w:rPr>
      </w:pPr>
    </w:p>
    <w:p w:rsidR="00FC2B05" w:rsidRPr="00923741" w:rsidRDefault="00FC2B05" w:rsidP="00716F2A">
      <w:pPr>
        <w:rPr>
          <w:rFonts w:ascii="Calibri" w:hAnsi="Calibri"/>
          <w:b/>
        </w:rPr>
      </w:pPr>
    </w:p>
    <w:p w:rsidR="00716F2A" w:rsidRPr="00167DC0" w:rsidRDefault="003B1453" w:rsidP="00716F2A">
      <w:pPr>
        <w:numPr>
          <w:ilvl w:val="0"/>
          <w:numId w:val="4"/>
        </w:numPr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Además, la Alianza UPA-COAG lamenta el endurecimiento de los compromisos a cumplir</w:t>
      </w:r>
    </w:p>
    <w:p w:rsidR="00716F2A" w:rsidRDefault="00716F2A" w:rsidP="00716F2A">
      <w:pPr>
        <w:jc w:val="both"/>
        <w:rPr>
          <w:rFonts w:ascii="Calibri" w:hAnsi="Calibri"/>
          <w:b/>
        </w:rPr>
      </w:pPr>
    </w:p>
    <w:p w:rsidR="00FC2B05" w:rsidRDefault="00FC2B05" w:rsidP="00716F2A">
      <w:pPr>
        <w:jc w:val="both"/>
        <w:rPr>
          <w:rFonts w:ascii="Calibri" w:hAnsi="Calibri"/>
          <w:b/>
        </w:rPr>
      </w:pPr>
    </w:p>
    <w:p w:rsidR="00FC2B05" w:rsidRDefault="00FC2B05" w:rsidP="00716F2A">
      <w:pPr>
        <w:jc w:val="both"/>
        <w:rPr>
          <w:rFonts w:ascii="Calibri" w:hAnsi="Calibri"/>
          <w:b/>
        </w:rPr>
      </w:pPr>
    </w:p>
    <w:p w:rsidR="00FC2B05" w:rsidRPr="00716F2A" w:rsidRDefault="00FC2B05" w:rsidP="00716F2A">
      <w:pPr>
        <w:jc w:val="both"/>
        <w:rPr>
          <w:rFonts w:ascii="Calibri" w:hAnsi="Calibri"/>
          <w:b/>
        </w:rPr>
      </w:pPr>
    </w:p>
    <w:p w:rsidR="00923741" w:rsidRDefault="00716F2A" w:rsidP="00D7157B">
      <w:pPr>
        <w:jc w:val="both"/>
        <w:rPr>
          <w:rFonts w:ascii="Verdana" w:hAnsi="Verdana"/>
          <w:sz w:val="20"/>
          <w:szCs w:val="20"/>
        </w:rPr>
      </w:pPr>
      <w:r w:rsidRPr="002E692C">
        <w:rPr>
          <w:rFonts w:ascii="Verdana" w:hAnsi="Verdana"/>
          <w:b/>
          <w:i/>
          <w:sz w:val="20"/>
          <w:szCs w:val="20"/>
        </w:rPr>
        <w:t xml:space="preserve">Valladolid, </w:t>
      </w:r>
      <w:r w:rsidR="003B1453">
        <w:rPr>
          <w:rFonts w:ascii="Verdana" w:hAnsi="Verdana"/>
          <w:b/>
          <w:i/>
          <w:sz w:val="20"/>
          <w:szCs w:val="20"/>
        </w:rPr>
        <w:t>31 de agosto</w:t>
      </w:r>
      <w:r w:rsidR="0008751C" w:rsidRPr="002E692C">
        <w:rPr>
          <w:rFonts w:ascii="Verdana" w:hAnsi="Verdana"/>
          <w:b/>
          <w:i/>
          <w:sz w:val="20"/>
          <w:szCs w:val="20"/>
        </w:rPr>
        <w:t xml:space="preserve"> de 2015</w:t>
      </w:r>
      <w:r w:rsidRPr="002E692C">
        <w:rPr>
          <w:rFonts w:ascii="Verdana" w:hAnsi="Verdana"/>
          <w:sz w:val="20"/>
          <w:szCs w:val="20"/>
        </w:rPr>
        <w:t xml:space="preserve"> </w:t>
      </w:r>
    </w:p>
    <w:p w:rsidR="00923741" w:rsidRDefault="00923741" w:rsidP="00D7157B">
      <w:pPr>
        <w:jc w:val="both"/>
        <w:rPr>
          <w:rFonts w:ascii="Verdana" w:hAnsi="Verdana"/>
          <w:sz w:val="20"/>
          <w:szCs w:val="20"/>
        </w:rPr>
      </w:pPr>
    </w:p>
    <w:p w:rsidR="00FC2B05" w:rsidRDefault="00FC2B05" w:rsidP="00D7157B">
      <w:pPr>
        <w:jc w:val="both"/>
        <w:rPr>
          <w:rFonts w:ascii="Verdana" w:hAnsi="Verdana"/>
          <w:sz w:val="20"/>
          <w:szCs w:val="20"/>
        </w:rPr>
      </w:pPr>
    </w:p>
    <w:p w:rsidR="00FC2B05" w:rsidRDefault="00FC2B05" w:rsidP="00D7157B">
      <w:pPr>
        <w:jc w:val="both"/>
        <w:rPr>
          <w:rFonts w:ascii="Verdana" w:hAnsi="Verdana"/>
          <w:sz w:val="20"/>
          <w:szCs w:val="20"/>
        </w:rPr>
      </w:pPr>
    </w:p>
    <w:p w:rsidR="00FC2B05" w:rsidRDefault="00FC2B05" w:rsidP="00D7157B">
      <w:pPr>
        <w:jc w:val="both"/>
        <w:rPr>
          <w:rFonts w:ascii="Verdana" w:hAnsi="Verdana"/>
          <w:sz w:val="20"/>
          <w:szCs w:val="20"/>
        </w:rPr>
      </w:pPr>
    </w:p>
    <w:p w:rsidR="003B1453" w:rsidRDefault="003B1453" w:rsidP="00D715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comienzos de la semana pasada Bruselas daba el visto bueno al Programa de Desarrollo Rural 2014-2020 presentado por la Junta de Castilla y León. Dentro de la programación del mismo se encuentran los pagos para compromisos agroambientales y climáticos de los que forma parte la ayuda agroambiental a la remolacha que está previsto que se conceda durante cinco campañas, comenzando en la 2015/16 y finalizando en la 2019/20.</w:t>
      </w:r>
    </w:p>
    <w:p w:rsidR="003B1453" w:rsidRDefault="003B1453" w:rsidP="00D7157B">
      <w:pPr>
        <w:jc w:val="both"/>
        <w:rPr>
          <w:rFonts w:ascii="Verdana" w:hAnsi="Verdana"/>
          <w:sz w:val="20"/>
          <w:szCs w:val="20"/>
        </w:rPr>
      </w:pPr>
    </w:p>
    <w:p w:rsidR="009A6E70" w:rsidRDefault="009A6E70" w:rsidP="00D715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Tras un primer análisis del texto aprobado cabe destacar varios cambios novedosos sustanciales respecto del diseño inicial </w:t>
      </w:r>
      <w:r w:rsidR="00B679BF">
        <w:rPr>
          <w:rFonts w:ascii="Verdana" w:hAnsi="Verdana"/>
          <w:sz w:val="20"/>
          <w:szCs w:val="20"/>
        </w:rPr>
        <w:t xml:space="preserve">que la Administración hizo </w:t>
      </w:r>
      <w:r>
        <w:rPr>
          <w:rFonts w:ascii="Verdana" w:hAnsi="Verdana"/>
          <w:sz w:val="20"/>
          <w:szCs w:val="20"/>
        </w:rPr>
        <w:t>de la ayuda (</w:t>
      </w:r>
      <w:r w:rsidR="00B679BF">
        <w:rPr>
          <w:rFonts w:ascii="Verdana" w:hAnsi="Verdana"/>
          <w:sz w:val="20"/>
          <w:szCs w:val="20"/>
        </w:rPr>
        <w:t xml:space="preserve">y </w:t>
      </w:r>
      <w:r w:rsidR="00BD0FF9">
        <w:rPr>
          <w:rFonts w:ascii="Verdana" w:hAnsi="Verdana"/>
          <w:sz w:val="20"/>
          <w:szCs w:val="20"/>
        </w:rPr>
        <w:t xml:space="preserve">que quedó </w:t>
      </w:r>
      <w:r>
        <w:rPr>
          <w:rFonts w:ascii="Verdana" w:hAnsi="Verdana"/>
          <w:sz w:val="20"/>
          <w:szCs w:val="20"/>
        </w:rPr>
        <w:t xml:space="preserve">plasmado en la Orden AYG/1129/2014 reguladora de bases). </w:t>
      </w:r>
    </w:p>
    <w:p w:rsidR="009A6E70" w:rsidRDefault="009A6E70" w:rsidP="00D7157B">
      <w:pPr>
        <w:jc w:val="both"/>
        <w:rPr>
          <w:rFonts w:ascii="Verdana" w:hAnsi="Verdana"/>
          <w:sz w:val="20"/>
          <w:szCs w:val="20"/>
        </w:rPr>
      </w:pPr>
    </w:p>
    <w:p w:rsidR="003B1453" w:rsidRDefault="009A6E70" w:rsidP="00D715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Por un lado, la obligatoriedad de incluir en la rotación de la explotación el cultivo de leguminosas, proteaginosas y/o crucíferas en una superficie equivalente a la del contrato agroambiental suscrito por parte del agri</w:t>
      </w:r>
      <w:r w:rsidR="00B679BF">
        <w:rPr>
          <w:rFonts w:ascii="Verdana" w:hAnsi="Verdana"/>
          <w:sz w:val="20"/>
          <w:szCs w:val="20"/>
        </w:rPr>
        <w:t>cultor con la A</w:t>
      </w:r>
      <w:r>
        <w:rPr>
          <w:rFonts w:ascii="Verdana" w:hAnsi="Verdana"/>
          <w:sz w:val="20"/>
          <w:szCs w:val="20"/>
        </w:rPr>
        <w:t>dministración. As</w:t>
      </w:r>
      <w:r w:rsidR="00FC2B05">
        <w:rPr>
          <w:rFonts w:ascii="Verdana" w:hAnsi="Verdana"/>
          <w:sz w:val="20"/>
          <w:szCs w:val="20"/>
        </w:rPr>
        <w:t>imismo</w:t>
      </w:r>
      <w:r>
        <w:rPr>
          <w:rFonts w:ascii="Verdana" w:hAnsi="Verdana"/>
          <w:sz w:val="20"/>
          <w:szCs w:val="20"/>
        </w:rPr>
        <w:t xml:space="preserve"> </w:t>
      </w:r>
      <w:r w:rsidR="00FC2B05">
        <w:rPr>
          <w:rFonts w:ascii="Verdana" w:hAnsi="Verdana"/>
          <w:sz w:val="20"/>
          <w:szCs w:val="20"/>
        </w:rPr>
        <w:t xml:space="preserve">se obliga a </w:t>
      </w:r>
      <w:r>
        <w:rPr>
          <w:rFonts w:ascii="Verdana" w:hAnsi="Verdana"/>
          <w:sz w:val="20"/>
          <w:szCs w:val="20"/>
        </w:rPr>
        <w:t>realizar una enmienda con uno de estos cultivos en el caso de parcelas situadas en zonas vulnerables a nitratos. Para poder recibir los 350 €/ha del importe básico de la ayuda, los remolacheros tendrán que realizar</w:t>
      </w:r>
      <w:r w:rsidR="00BD0FF9">
        <w:rPr>
          <w:rFonts w:ascii="Verdana" w:hAnsi="Verdana"/>
          <w:sz w:val="20"/>
          <w:szCs w:val="20"/>
        </w:rPr>
        <w:t xml:space="preserve"> entre otros</w:t>
      </w:r>
      <w:r>
        <w:rPr>
          <w:rFonts w:ascii="Verdana" w:hAnsi="Verdana"/>
          <w:sz w:val="20"/>
          <w:szCs w:val="20"/>
        </w:rPr>
        <w:t xml:space="preserve"> estos compromisos a mayores sobre los ya establecidos en su día en la normativa.</w:t>
      </w:r>
    </w:p>
    <w:p w:rsidR="009A6E70" w:rsidRDefault="009A6E70" w:rsidP="00D7157B">
      <w:pPr>
        <w:jc w:val="both"/>
        <w:rPr>
          <w:rFonts w:ascii="Verdana" w:hAnsi="Verdana"/>
          <w:sz w:val="20"/>
          <w:szCs w:val="20"/>
        </w:rPr>
      </w:pPr>
    </w:p>
    <w:p w:rsidR="009A6E70" w:rsidRDefault="009A6E70" w:rsidP="00D715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Por otro lado, desaparece la posibilidad de </w:t>
      </w:r>
      <w:r w:rsidR="00B679BF">
        <w:rPr>
          <w:rFonts w:ascii="Verdana" w:hAnsi="Verdana"/>
          <w:sz w:val="20"/>
          <w:szCs w:val="20"/>
        </w:rPr>
        <w:t xml:space="preserve">poder </w:t>
      </w:r>
      <w:r>
        <w:rPr>
          <w:rFonts w:ascii="Verdana" w:hAnsi="Verdana"/>
          <w:sz w:val="20"/>
          <w:szCs w:val="20"/>
        </w:rPr>
        <w:t>acogerse</w:t>
      </w:r>
      <w:r w:rsidR="00B679BF">
        <w:rPr>
          <w:rFonts w:ascii="Verdana" w:hAnsi="Verdana"/>
          <w:sz w:val="20"/>
          <w:szCs w:val="20"/>
        </w:rPr>
        <w:t xml:space="preserve"> voluntariamente al compromiso que permitía acceder a una ayuda adicional de 50 €/ha</w:t>
      </w:r>
      <w:r>
        <w:rPr>
          <w:rFonts w:ascii="Verdana" w:hAnsi="Verdana"/>
          <w:sz w:val="20"/>
          <w:szCs w:val="20"/>
        </w:rPr>
        <w:t xml:space="preserve"> </w:t>
      </w:r>
      <w:r w:rsidR="00B679BF">
        <w:rPr>
          <w:rFonts w:ascii="Verdana" w:hAnsi="Verdana"/>
          <w:sz w:val="20"/>
          <w:szCs w:val="20"/>
        </w:rPr>
        <w:t>siempre que se utilizara maquinaria que permitiera eliminar la  mayor parte de la tierra durante el proceso de carga de la remolacha para su transporte a fábrica.</w:t>
      </w:r>
    </w:p>
    <w:p w:rsidR="00B679BF" w:rsidRDefault="00B679BF" w:rsidP="00D7157B">
      <w:pPr>
        <w:jc w:val="both"/>
        <w:rPr>
          <w:rFonts w:ascii="Verdana" w:hAnsi="Verdana"/>
          <w:sz w:val="20"/>
          <w:szCs w:val="20"/>
        </w:rPr>
      </w:pPr>
    </w:p>
    <w:p w:rsidR="002E692C" w:rsidRDefault="00AE72C3" w:rsidP="00D715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confirmarse finalmente, desde la Alianza UPA-COAG denunciamos el recorte en el importe inicialmente previsto de la ayuda así como el endurecimiento de los requisitos a cumplir por parte de los remolacheros</w:t>
      </w:r>
      <w:r w:rsidR="00923741">
        <w:rPr>
          <w:rFonts w:ascii="Verdana" w:hAnsi="Verdana"/>
          <w:sz w:val="20"/>
          <w:szCs w:val="20"/>
        </w:rPr>
        <w:t xml:space="preserve">, que da al traste con las expectativas que se trasladaron desde la Administración al sector en su día, cuando desde esta se </w:t>
      </w:r>
      <w:r w:rsidR="00923741">
        <w:rPr>
          <w:rFonts w:ascii="Verdana" w:hAnsi="Verdana"/>
          <w:sz w:val="20"/>
          <w:szCs w:val="20"/>
        </w:rPr>
        <w:lastRenderedPageBreak/>
        <w:t xml:space="preserve">comprometieron 500 €/ha. Estos 500 €/ha van a quedar reducidos a 450 €/ha en el mejor de los casos (siempre que se realice un abonado sideral de leguminosa que permite una ayuda adicional de 100 €/ha), aunque el 95% de los agricultores </w:t>
      </w:r>
      <w:r w:rsidR="0028078F">
        <w:rPr>
          <w:rFonts w:ascii="Verdana" w:hAnsi="Verdana"/>
          <w:sz w:val="20"/>
          <w:szCs w:val="20"/>
        </w:rPr>
        <w:t>verá la ayuda limitada a un máximo de</w:t>
      </w:r>
      <w:r w:rsidR="00923741">
        <w:rPr>
          <w:rFonts w:ascii="Verdana" w:hAnsi="Verdana"/>
          <w:sz w:val="20"/>
          <w:szCs w:val="20"/>
        </w:rPr>
        <w:t xml:space="preserve"> 350 €/ha.</w:t>
      </w:r>
    </w:p>
    <w:tbl>
      <w:tblPr>
        <w:tblW w:w="5124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1156"/>
        <w:gridCol w:w="3840"/>
        <w:gridCol w:w="1941"/>
        <w:gridCol w:w="2387"/>
      </w:tblGrid>
      <w:tr w:rsidR="00D93C08" w:rsidRPr="00815214" w:rsidTr="00923741">
        <w:trPr>
          <w:trHeight w:val="105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C08" w:rsidRPr="00815214" w:rsidRDefault="00D93C08" w:rsidP="003B1453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es-ES"/>
              </w:rPr>
            </w:pPr>
          </w:p>
        </w:tc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C08" w:rsidRPr="00815214" w:rsidRDefault="00D93C08" w:rsidP="00152012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es-E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C08" w:rsidRPr="00815214" w:rsidRDefault="00D93C08" w:rsidP="00152012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es-ES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C08" w:rsidRPr="00815214" w:rsidRDefault="00D93C08" w:rsidP="00152012">
            <w:pPr>
              <w:widowControl/>
              <w:suppressAutoHyphens w:val="0"/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lang w:val="es-ES"/>
              </w:rPr>
            </w:pPr>
          </w:p>
        </w:tc>
      </w:tr>
      <w:tr w:rsidR="00D93C08" w:rsidRPr="00815214" w:rsidTr="00923741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92C" w:rsidRPr="001735B2" w:rsidRDefault="002E692C" w:rsidP="00152012">
            <w:pPr>
              <w:widowControl/>
              <w:suppressAutoHyphens w:val="0"/>
              <w:rPr>
                <w:rFonts w:ascii="Calibri" w:eastAsia="Times New Roman" w:hAnsi="Calibri"/>
                <w:b/>
                <w:color w:val="FF0000"/>
                <w:kern w:val="0"/>
                <w:lang w:val="es-ES"/>
              </w:rPr>
            </w:pPr>
          </w:p>
        </w:tc>
      </w:tr>
    </w:tbl>
    <w:p w:rsidR="00FC2B05" w:rsidRDefault="00FC2B05" w:rsidP="00FC2B05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</w:t>
      </w:r>
    </w:p>
    <w:p w:rsidR="00FC2B05" w:rsidRPr="0032056E" w:rsidRDefault="00FC2B05" w:rsidP="00FC2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i/>
          <w:sz w:val="20"/>
          <w:szCs w:val="20"/>
          <w:u w:val="single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32056E">
        <w:rPr>
          <w:rFonts w:ascii="Verdana" w:hAnsi="Verdana"/>
          <w:i/>
          <w:sz w:val="20"/>
          <w:szCs w:val="20"/>
          <w:u w:val="single"/>
        </w:rPr>
        <w:t>Más información</w:t>
      </w:r>
      <w:r>
        <w:rPr>
          <w:rFonts w:ascii="Verdana" w:hAnsi="Verdana"/>
          <w:i/>
          <w:sz w:val="20"/>
          <w:szCs w:val="20"/>
          <w:u w:val="single"/>
        </w:rPr>
        <w:t>:</w:t>
      </w:r>
    </w:p>
    <w:p w:rsidR="00FC2B05" w:rsidRDefault="00FC2B05" w:rsidP="00FC2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i/>
          <w:noProof/>
          <w:sz w:val="20"/>
          <w:szCs w:val="20"/>
        </w:rPr>
      </w:pPr>
    </w:p>
    <w:p w:rsidR="00FC2B05" w:rsidRPr="0032056E" w:rsidRDefault="00FC2B05" w:rsidP="00FC2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noProof/>
          <w:sz w:val="20"/>
          <w:szCs w:val="20"/>
        </w:rPr>
      </w:pPr>
      <w:r w:rsidRPr="003B1453">
        <w:rPr>
          <w:rFonts w:ascii="Verdana" w:hAnsi="Verdana"/>
          <w:b/>
          <w:bCs/>
          <w:sz w:val="20"/>
          <w:szCs w:val="20"/>
        </w:rPr>
        <w:t>Fernando García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3B1453">
        <w:rPr>
          <w:rFonts w:ascii="Verdana" w:hAnsi="Verdana"/>
          <w:b/>
          <w:bCs/>
          <w:sz w:val="20"/>
          <w:szCs w:val="20"/>
        </w:rPr>
        <w:t xml:space="preserve">Vázquez </w:t>
      </w:r>
      <w:r w:rsidRPr="003B1453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- </w:t>
      </w:r>
      <w:r w:rsidRPr="003B1453">
        <w:rPr>
          <w:rFonts w:ascii="Verdana" w:hAnsi="Verdana"/>
          <w:bCs/>
          <w:sz w:val="20"/>
          <w:szCs w:val="20"/>
        </w:rPr>
        <w:t xml:space="preserve">618 75 85 24 </w:t>
      </w:r>
      <w:r>
        <w:rPr>
          <w:rFonts w:ascii="Verdana" w:hAnsi="Verdana"/>
          <w:b/>
          <w:noProof/>
          <w:sz w:val="20"/>
          <w:szCs w:val="20"/>
        </w:rPr>
        <w:t xml:space="preserve">        </w:t>
      </w:r>
      <w:r>
        <w:rPr>
          <w:rFonts w:ascii="Verdana" w:hAnsi="Verdana"/>
          <w:b/>
          <w:i/>
          <w:noProof/>
          <w:sz w:val="20"/>
          <w:szCs w:val="20"/>
        </w:rPr>
        <w:t>Nacho Senovilla</w:t>
      </w:r>
      <w:r w:rsidRPr="0032056E">
        <w:rPr>
          <w:rFonts w:ascii="Verdana" w:hAnsi="Verdana"/>
          <w:b/>
          <w:i/>
          <w:noProof/>
          <w:sz w:val="20"/>
          <w:szCs w:val="20"/>
        </w:rPr>
        <w:t xml:space="preserve"> </w:t>
      </w:r>
      <w:r w:rsidRPr="00FC2B05">
        <w:rPr>
          <w:rFonts w:ascii="Verdana" w:hAnsi="Verdana"/>
          <w:noProof/>
          <w:sz w:val="20"/>
          <w:szCs w:val="20"/>
        </w:rPr>
        <w:t>616 42</w:t>
      </w:r>
      <w:r>
        <w:rPr>
          <w:rFonts w:ascii="Verdana" w:hAnsi="Verdana"/>
          <w:noProof/>
          <w:sz w:val="20"/>
          <w:szCs w:val="20"/>
        </w:rPr>
        <w:t xml:space="preserve"> </w:t>
      </w:r>
      <w:r w:rsidRPr="00FC2B05">
        <w:rPr>
          <w:rFonts w:ascii="Verdana" w:hAnsi="Verdana"/>
          <w:noProof/>
          <w:sz w:val="20"/>
          <w:szCs w:val="20"/>
        </w:rPr>
        <w:t>30</w:t>
      </w:r>
      <w:r>
        <w:rPr>
          <w:rFonts w:ascii="Verdana" w:hAnsi="Verdana"/>
          <w:noProof/>
          <w:sz w:val="20"/>
          <w:szCs w:val="20"/>
        </w:rPr>
        <w:t xml:space="preserve"> </w:t>
      </w:r>
      <w:r w:rsidRPr="00FC2B05">
        <w:rPr>
          <w:rFonts w:ascii="Verdana" w:hAnsi="Verdana"/>
          <w:noProof/>
          <w:sz w:val="20"/>
          <w:szCs w:val="20"/>
        </w:rPr>
        <w:t>26</w:t>
      </w:r>
    </w:p>
    <w:p w:rsidR="00FC2B05" w:rsidRPr="0032056E" w:rsidRDefault="00FC2B05" w:rsidP="00FC2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Responsables remolacha </w:t>
      </w:r>
      <w:r w:rsidRPr="0032056E">
        <w:rPr>
          <w:rFonts w:ascii="Verdana" w:hAnsi="Verdana"/>
          <w:noProof/>
        </w:rPr>
        <w:t>A</w:t>
      </w:r>
      <w:r>
        <w:rPr>
          <w:rFonts w:ascii="Verdana" w:hAnsi="Verdana"/>
          <w:noProof/>
        </w:rPr>
        <w:t xml:space="preserve">LIANZA </w:t>
      </w:r>
      <w:r w:rsidRPr="0032056E">
        <w:rPr>
          <w:rFonts w:ascii="Verdana" w:hAnsi="Verdana"/>
          <w:noProof/>
        </w:rPr>
        <w:t>UPA-COAG</w:t>
      </w:r>
    </w:p>
    <w:p w:rsidR="00FC2B05" w:rsidRDefault="00FC2B05" w:rsidP="00FC2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</w:rPr>
      </w:pPr>
    </w:p>
    <w:p w:rsidR="00FC2B05" w:rsidRDefault="00FC2B05" w:rsidP="00FC2B05">
      <w:pPr>
        <w:jc w:val="both"/>
        <w:rPr>
          <w:rFonts w:ascii="Verdana" w:hAnsi="Verdana"/>
        </w:rPr>
      </w:pPr>
    </w:p>
    <w:p w:rsidR="00FC2B05" w:rsidRDefault="00FC2B05" w:rsidP="00FC2B05">
      <w:pPr>
        <w:jc w:val="both"/>
        <w:rPr>
          <w:rFonts w:ascii="Verdana" w:hAnsi="Verdana"/>
        </w:rPr>
      </w:pPr>
    </w:p>
    <w:p w:rsidR="00413A8F" w:rsidRPr="00413A8F" w:rsidRDefault="00413A8F" w:rsidP="00520859">
      <w:pPr>
        <w:rPr>
          <w:szCs w:val="22"/>
        </w:rPr>
      </w:pPr>
    </w:p>
    <w:sectPr w:rsidR="00413A8F" w:rsidRPr="00413A8F" w:rsidSect="00923741">
      <w:headerReference w:type="default" r:id="rId7"/>
      <w:footerReference w:type="default" r:id="rId8"/>
      <w:pgSz w:w="11906" w:h="16838" w:code="9"/>
      <w:pgMar w:top="2552" w:right="1474" w:bottom="1418" w:left="147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E5F" w:rsidRDefault="00FF5E5F">
      <w:r>
        <w:separator/>
      </w:r>
    </w:p>
  </w:endnote>
  <w:endnote w:type="continuationSeparator" w:id="0">
    <w:p w:rsidR="00FF5E5F" w:rsidRDefault="00FF5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C2" w:rsidRPr="00B431FA" w:rsidRDefault="002733C2" w:rsidP="002733C2">
    <w:pPr>
      <w:pStyle w:val="Encabezado"/>
      <w:pBdr>
        <w:bottom w:val="single" w:sz="12" w:space="1" w:color="auto"/>
      </w:pBdr>
      <w:jc w:val="center"/>
      <w:rPr>
        <w:rFonts w:ascii="Verdana" w:hAnsi="Verdana" w:cs="Verdana"/>
        <w:b/>
        <w:bCs/>
        <w:sz w:val="20"/>
        <w:szCs w:val="20"/>
      </w:rPr>
    </w:pPr>
    <w:r w:rsidRPr="00B431FA">
      <w:rPr>
        <w:rFonts w:ascii="Verdana" w:hAnsi="Verdana" w:cs="Verdana"/>
        <w:b/>
        <w:bCs/>
        <w:sz w:val="20"/>
        <w:szCs w:val="20"/>
      </w:rPr>
      <w:t>ALIANZA POR LA UNIDAD DEL CAMPO</w:t>
    </w:r>
  </w:p>
  <w:p w:rsidR="002733C2" w:rsidRPr="00271983" w:rsidRDefault="00271983" w:rsidP="00271983">
    <w:pPr>
      <w:pStyle w:val="Piedepgina"/>
      <w:jc w:val="center"/>
      <w:rPr>
        <w:rFonts w:ascii="Arial" w:hAnsi="Arial" w:cs="Arial"/>
        <w:sz w:val="20"/>
        <w:szCs w:val="20"/>
      </w:rPr>
    </w:pPr>
    <w:r w:rsidRPr="00271983">
      <w:rPr>
        <w:rFonts w:ascii="Arial" w:hAnsi="Arial" w:cs="Arial"/>
        <w:sz w:val="20"/>
        <w:szCs w:val="20"/>
      </w:rPr>
      <w:t>C/ Pío del Río Hortega nº 6-bajo.  47014 -VALLADOLID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E5F" w:rsidRDefault="00FF5E5F">
      <w:r>
        <w:separator/>
      </w:r>
    </w:p>
  </w:footnote>
  <w:footnote w:type="continuationSeparator" w:id="0">
    <w:p w:rsidR="00FF5E5F" w:rsidRDefault="00FF5E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C2" w:rsidRDefault="00BC4B40" w:rsidP="00520859">
    <w:pPr>
      <w:pStyle w:val="Encabezado"/>
      <w:jc w:val="center"/>
    </w:pPr>
    <w:r>
      <w:rPr>
        <w:noProof/>
        <w:lang w:val="es-ES"/>
      </w:rPr>
      <w:pict>
        <v:line id="_x0000_s2054" style="position:absolute;left:0;text-align:left;z-index:251657728" from="0,83.15pt" to="423pt,83.15pt"/>
      </w:pict>
    </w:r>
    <w:r w:rsidR="008B06A8">
      <w:rPr>
        <w:noProof/>
        <w:lang w:val="es-ES"/>
      </w:rPr>
      <w:drawing>
        <wp:inline distT="0" distB="0" distL="0" distR="0">
          <wp:extent cx="3343275" cy="1133475"/>
          <wp:effectExtent l="19050" t="0" r="9525" b="0"/>
          <wp:docPr id="1" name="Imagen 1" descr="LOGO ALIAN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IANZ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76293"/>
    <w:multiLevelType w:val="hybridMultilevel"/>
    <w:tmpl w:val="6BA03A6E"/>
    <w:lvl w:ilvl="0" w:tplc="6A70BD0E">
      <w:start w:val="4"/>
      <w:numFmt w:val="bullet"/>
      <w:lvlText w:val=""/>
      <w:lvlJc w:val="left"/>
      <w:pPr>
        <w:ind w:left="1065" w:hanging="360"/>
      </w:pPr>
      <w:rPr>
        <w:rFonts w:ascii="Symbol" w:eastAsia="Arial Unicode MS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7A261BB"/>
    <w:multiLevelType w:val="hybridMultilevel"/>
    <w:tmpl w:val="4C42EC0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5B6546"/>
    <w:multiLevelType w:val="hybridMultilevel"/>
    <w:tmpl w:val="8CF41126"/>
    <w:lvl w:ilvl="0" w:tplc="353A74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348EF"/>
    <w:multiLevelType w:val="hybridMultilevel"/>
    <w:tmpl w:val="B3987B0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733C2"/>
    <w:rsid w:val="000128A0"/>
    <w:rsid w:val="00032A4F"/>
    <w:rsid w:val="00054BBE"/>
    <w:rsid w:val="0008751C"/>
    <w:rsid w:val="0009390F"/>
    <w:rsid w:val="000E2F61"/>
    <w:rsid w:val="00167DC0"/>
    <w:rsid w:val="00190A6C"/>
    <w:rsid w:val="001B1E01"/>
    <w:rsid w:val="00271983"/>
    <w:rsid w:val="002733C2"/>
    <w:rsid w:val="0028078F"/>
    <w:rsid w:val="002A17A9"/>
    <w:rsid w:val="002B679A"/>
    <w:rsid w:val="002E0E07"/>
    <w:rsid w:val="002E692C"/>
    <w:rsid w:val="00300066"/>
    <w:rsid w:val="00301F20"/>
    <w:rsid w:val="00314D9B"/>
    <w:rsid w:val="003421C0"/>
    <w:rsid w:val="00374D07"/>
    <w:rsid w:val="003A31B3"/>
    <w:rsid w:val="003B1453"/>
    <w:rsid w:val="003B2335"/>
    <w:rsid w:val="003E36A6"/>
    <w:rsid w:val="003F2A4D"/>
    <w:rsid w:val="00412DAC"/>
    <w:rsid w:val="00413A8F"/>
    <w:rsid w:val="00433CA1"/>
    <w:rsid w:val="00452294"/>
    <w:rsid w:val="00482C5E"/>
    <w:rsid w:val="004953F3"/>
    <w:rsid w:val="004E2E8B"/>
    <w:rsid w:val="00520859"/>
    <w:rsid w:val="0054394A"/>
    <w:rsid w:val="00562CB9"/>
    <w:rsid w:val="005766B6"/>
    <w:rsid w:val="005A13E6"/>
    <w:rsid w:val="005E3372"/>
    <w:rsid w:val="006177CD"/>
    <w:rsid w:val="00634BA4"/>
    <w:rsid w:val="00670C67"/>
    <w:rsid w:val="006B026B"/>
    <w:rsid w:val="006B2A2C"/>
    <w:rsid w:val="006C1E03"/>
    <w:rsid w:val="006F10A9"/>
    <w:rsid w:val="006F1383"/>
    <w:rsid w:val="00716F2A"/>
    <w:rsid w:val="00784F07"/>
    <w:rsid w:val="007C7A0A"/>
    <w:rsid w:val="00823562"/>
    <w:rsid w:val="00827DCD"/>
    <w:rsid w:val="00882EAA"/>
    <w:rsid w:val="008A3669"/>
    <w:rsid w:val="008B06A8"/>
    <w:rsid w:val="00922E08"/>
    <w:rsid w:val="00923741"/>
    <w:rsid w:val="00995794"/>
    <w:rsid w:val="009A6E70"/>
    <w:rsid w:val="009D44EB"/>
    <w:rsid w:val="00A109B2"/>
    <w:rsid w:val="00A27A3D"/>
    <w:rsid w:val="00A41A36"/>
    <w:rsid w:val="00A8086D"/>
    <w:rsid w:val="00A9679C"/>
    <w:rsid w:val="00AC09D1"/>
    <w:rsid w:val="00AE72C3"/>
    <w:rsid w:val="00B679BF"/>
    <w:rsid w:val="00B85996"/>
    <w:rsid w:val="00B9755C"/>
    <w:rsid w:val="00BB18EA"/>
    <w:rsid w:val="00BC4B40"/>
    <w:rsid w:val="00BD0FF9"/>
    <w:rsid w:val="00BD5581"/>
    <w:rsid w:val="00C13300"/>
    <w:rsid w:val="00C33FDA"/>
    <w:rsid w:val="00C72082"/>
    <w:rsid w:val="00D43184"/>
    <w:rsid w:val="00D7157B"/>
    <w:rsid w:val="00D75B2A"/>
    <w:rsid w:val="00D93C08"/>
    <w:rsid w:val="00DA279A"/>
    <w:rsid w:val="00DC12EF"/>
    <w:rsid w:val="00DF214D"/>
    <w:rsid w:val="00E102C5"/>
    <w:rsid w:val="00E3614E"/>
    <w:rsid w:val="00E63CEE"/>
    <w:rsid w:val="00E87422"/>
    <w:rsid w:val="00EA517B"/>
    <w:rsid w:val="00EA60C6"/>
    <w:rsid w:val="00EA6429"/>
    <w:rsid w:val="00EE60D7"/>
    <w:rsid w:val="00F04770"/>
    <w:rsid w:val="00F04E38"/>
    <w:rsid w:val="00F272CD"/>
    <w:rsid w:val="00F47738"/>
    <w:rsid w:val="00F5395A"/>
    <w:rsid w:val="00F60514"/>
    <w:rsid w:val="00F64697"/>
    <w:rsid w:val="00FC2B05"/>
    <w:rsid w:val="00FF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33C2"/>
    <w:pPr>
      <w:widowControl w:val="0"/>
      <w:suppressAutoHyphens/>
    </w:pPr>
    <w:rPr>
      <w:rFonts w:eastAsia="Arial Unicode MS"/>
      <w:kern w:val="1"/>
      <w:sz w:val="24"/>
      <w:szCs w:val="24"/>
      <w:lang w:val="es-ES_tradnl"/>
    </w:rPr>
  </w:style>
  <w:style w:type="paragraph" w:styleId="Ttulo2">
    <w:name w:val="heading 2"/>
    <w:basedOn w:val="Normal"/>
    <w:next w:val="Normal"/>
    <w:qFormat/>
    <w:rsid w:val="00433CA1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i/>
      <w:iCs/>
      <w:kern w:val="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733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2733C2"/>
    <w:rPr>
      <w:rFonts w:eastAsia="Arial Unicode MS"/>
      <w:kern w:val="1"/>
      <w:sz w:val="24"/>
      <w:szCs w:val="24"/>
      <w:lang w:val="es-ES_tradnl" w:bidi="ar-SA"/>
    </w:rPr>
  </w:style>
  <w:style w:type="paragraph" w:styleId="Piedepgina">
    <w:name w:val="footer"/>
    <w:basedOn w:val="Normal"/>
    <w:rsid w:val="002733C2"/>
    <w:pPr>
      <w:tabs>
        <w:tab w:val="center" w:pos="4252"/>
        <w:tab w:val="right" w:pos="8504"/>
      </w:tabs>
    </w:pPr>
  </w:style>
  <w:style w:type="paragraph" w:styleId="Mapadeldocumento">
    <w:name w:val="Document Map"/>
    <w:basedOn w:val="Normal"/>
    <w:semiHidden/>
    <w:rsid w:val="00374D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ntradilla11">
    <w:name w:val="entradilla11"/>
    <w:basedOn w:val="Fuentedeprrafopredeter"/>
    <w:rsid w:val="00433CA1"/>
    <w:rPr>
      <w:rFonts w:ascii="Verdana" w:hAnsi="Verdana" w:hint="default"/>
      <w:b/>
      <w:bCs/>
      <w:color w:val="484F5E"/>
      <w:sz w:val="17"/>
      <w:szCs w:val="17"/>
    </w:rPr>
  </w:style>
  <w:style w:type="paragraph" w:styleId="Textodeglobo">
    <w:name w:val="Balloon Text"/>
    <w:basedOn w:val="Normal"/>
    <w:link w:val="TextodegloboCar"/>
    <w:rsid w:val="005208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20859"/>
    <w:rPr>
      <w:rFonts w:ascii="Tahoma" w:eastAsia="Arial Unicode MS" w:hAnsi="Tahoma" w:cs="Tahoma"/>
      <w:kern w:val="1"/>
      <w:sz w:val="16"/>
      <w:szCs w:val="16"/>
      <w:lang w:val="es-ES_tradnl"/>
    </w:rPr>
  </w:style>
  <w:style w:type="paragraph" w:styleId="Prrafodelista">
    <w:name w:val="List Paragraph"/>
    <w:basedOn w:val="Normal"/>
    <w:qFormat/>
    <w:rsid w:val="00DA279A"/>
    <w:pPr>
      <w:widowControl/>
      <w:suppressAutoHyphens w:val="0"/>
      <w:ind w:left="708"/>
    </w:pPr>
    <w:rPr>
      <w:rFonts w:eastAsia="Times New Roman"/>
      <w:kern w:val="0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406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VARIOS CIENTOS DE GANADEROS ASISTIRÁN MAÑANA A LA MOVILIZACIÓN DE UPA Y COAG CONTRA LA POLÍTICA MEDIOAMBIENTAL DE LA JUNTA DE CASTILLA Y LEÓN</vt:lpstr>
    </vt:vector>
  </TitlesOfParts>
  <Company>UPA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VARIOS CIENTOS DE GANADEROS ASISTIRÁN MAÑANA A LA MOVILIZACIÓN DE UPA Y COAG CONTRA LA POLÍTICA MEDIOAMBIENTAL DE LA JUNTA DE CASTILLA Y LEÓN</dc:title>
  <dc:creator>Francisco</dc:creator>
  <cp:lastModifiedBy>Usuario</cp:lastModifiedBy>
  <cp:revision>4</cp:revision>
  <cp:lastPrinted>2015-08-31T10:47:00Z</cp:lastPrinted>
  <dcterms:created xsi:type="dcterms:W3CDTF">2015-08-31T10:45:00Z</dcterms:created>
  <dcterms:modified xsi:type="dcterms:W3CDTF">2015-08-31T10:47:00Z</dcterms:modified>
</cp:coreProperties>
</file>