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66" w:rsidRPr="00C707C1" w:rsidRDefault="00070C8A" w:rsidP="00372D5F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Inlac llega a un principio de acuerdo sobre el contrato homologado que deberá ser ratificado por cada una de las organizaciones miembro</w:t>
      </w:r>
    </w:p>
    <w:p w:rsidR="00372D5F" w:rsidRDefault="00372D5F" w:rsidP="00070C8A">
      <w:pPr>
        <w:spacing w:after="0" w:line="240" w:lineRule="auto"/>
        <w:jc w:val="center"/>
        <w:rPr>
          <w:b/>
          <w:color w:val="4F81BD" w:themeColor="accent1"/>
          <w:sz w:val="40"/>
          <w:szCs w:val="30"/>
        </w:rPr>
      </w:pPr>
    </w:p>
    <w:p w:rsidR="005A4309" w:rsidRDefault="00372D5F" w:rsidP="005A4309">
      <w:pPr>
        <w:pStyle w:val="Prrafodelista"/>
        <w:numPr>
          <w:ilvl w:val="0"/>
          <w:numId w:val="30"/>
        </w:numPr>
        <w:spacing w:after="0" w:line="240" w:lineRule="auto"/>
        <w:rPr>
          <w:color w:val="000000" w:themeColor="text1"/>
          <w:sz w:val="24"/>
          <w:szCs w:val="24"/>
        </w:rPr>
      </w:pPr>
      <w:r w:rsidRPr="00372D5F">
        <w:rPr>
          <w:color w:val="000000" w:themeColor="text1"/>
          <w:sz w:val="24"/>
          <w:szCs w:val="24"/>
        </w:rPr>
        <w:t>La decisión de las organiza</w:t>
      </w:r>
      <w:r>
        <w:rPr>
          <w:color w:val="000000" w:themeColor="text1"/>
          <w:sz w:val="24"/>
          <w:szCs w:val="24"/>
        </w:rPr>
        <w:t xml:space="preserve">ciones de ganaderos e industria, pertenecientes a Inlac, </w:t>
      </w:r>
      <w:r w:rsidRPr="00372D5F">
        <w:rPr>
          <w:color w:val="000000" w:themeColor="text1"/>
          <w:sz w:val="24"/>
          <w:szCs w:val="24"/>
        </w:rPr>
        <w:t>deberá ser valorada mañana por la tarde</w:t>
      </w:r>
    </w:p>
    <w:p w:rsidR="00302A03" w:rsidRPr="005A4309" w:rsidRDefault="005C6366" w:rsidP="005A4309">
      <w:pPr>
        <w:pStyle w:val="Prrafodelista"/>
        <w:spacing w:after="0" w:line="240" w:lineRule="auto"/>
        <w:rPr>
          <w:color w:val="000000" w:themeColor="text1"/>
          <w:sz w:val="24"/>
          <w:szCs w:val="24"/>
        </w:rPr>
      </w:pPr>
      <w:bookmarkStart w:id="0" w:name="_GoBack"/>
      <w:bookmarkEnd w:id="0"/>
      <w:r w:rsidRPr="005A4309">
        <w:rPr>
          <w:b/>
          <w:color w:val="4F81BD" w:themeColor="accent1"/>
          <w:sz w:val="40"/>
          <w:szCs w:val="30"/>
        </w:rPr>
        <w:t xml:space="preserve"> </w:t>
      </w:r>
    </w:p>
    <w:p w:rsidR="00556074" w:rsidRDefault="00C707C1" w:rsidP="00302A03">
      <w:pPr>
        <w:spacing w:after="120" w:line="240" w:lineRule="auto"/>
        <w:jc w:val="both"/>
        <w:rPr>
          <w:b/>
        </w:rPr>
      </w:pPr>
      <w:r w:rsidRPr="00302A03">
        <w:rPr>
          <w:b/>
        </w:rPr>
        <w:t>Madrid, 15 de diciembre.-</w:t>
      </w:r>
      <w:r w:rsidR="0092243D" w:rsidRPr="00302A03">
        <w:rPr>
          <w:b/>
        </w:rPr>
        <w:t xml:space="preserve"> </w:t>
      </w:r>
      <w:r w:rsidR="0092243D" w:rsidRPr="00372D5F">
        <w:rPr>
          <w:b/>
        </w:rPr>
        <w:t>Inlac</w:t>
      </w:r>
      <w:r w:rsidR="00372D5F" w:rsidRPr="00372D5F">
        <w:rPr>
          <w:b/>
        </w:rPr>
        <w:t xml:space="preserve">, la interprofesional  </w:t>
      </w:r>
      <w:r w:rsidR="00372D5F" w:rsidRPr="00372D5F">
        <w:rPr>
          <w:b/>
          <w:color w:val="262626" w:themeColor="text1" w:themeTint="D9"/>
        </w:rPr>
        <w:t xml:space="preserve">que engloba a todo el sector lácteo, tanto de la rama la rama de producción –ASAJA, COAG, UPA y Cooperativas Agro-Alimentarias de España- como de la rama transformadora –FENIL y Cooperativas Agro-Alimentarias de España- </w:t>
      </w:r>
      <w:r w:rsidR="0092243D" w:rsidRPr="00372D5F">
        <w:rPr>
          <w:b/>
        </w:rPr>
        <w:t xml:space="preserve"> ha </w:t>
      </w:r>
      <w:r w:rsidR="00372D5F" w:rsidRPr="00372D5F">
        <w:rPr>
          <w:b/>
        </w:rPr>
        <w:t xml:space="preserve">llegado hoy a un principio de acuerdo sobre el texto del contrato homologado </w:t>
      </w:r>
      <w:r w:rsidR="0092243D" w:rsidRPr="00372D5F">
        <w:rPr>
          <w:b/>
        </w:rPr>
        <w:t>para el suministro de leche cruda de vaca</w:t>
      </w:r>
      <w:r w:rsidR="00372D5F" w:rsidRPr="00372D5F">
        <w:rPr>
          <w:b/>
        </w:rPr>
        <w:t xml:space="preserve"> que deberá ser ratificado por cada una</w:t>
      </w:r>
      <w:r w:rsidR="007F3735">
        <w:rPr>
          <w:b/>
        </w:rPr>
        <w:t xml:space="preserve"> de las organizaciones miembro para su entrada en vigor.</w:t>
      </w:r>
    </w:p>
    <w:p w:rsidR="007F3735" w:rsidRPr="005A4309" w:rsidRDefault="007F3735" w:rsidP="00302A03">
      <w:pPr>
        <w:spacing w:after="120" w:line="240" w:lineRule="auto"/>
        <w:jc w:val="both"/>
        <w:rPr>
          <w:b/>
          <w:color w:val="0D0D0D" w:themeColor="text1" w:themeTint="F2"/>
          <w:sz w:val="10"/>
        </w:rPr>
      </w:pPr>
    </w:p>
    <w:p w:rsidR="00C707C1" w:rsidRPr="009D10CF" w:rsidRDefault="00372D5F" w:rsidP="00C707C1">
      <w:pPr>
        <w:jc w:val="both"/>
        <w:rPr>
          <w:color w:val="FF0000"/>
        </w:rPr>
      </w:pPr>
      <w:r>
        <w:rPr>
          <w:color w:val="0D0D0D" w:themeColor="text1" w:themeTint="F2"/>
        </w:rPr>
        <w:t>El contrato homologado tendrá</w:t>
      </w:r>
      <w:r w:rsidR="00C707C1" w:rsidRPr="00302A03">
        <w:rPr>
          <w:color w:val="0D0D0D" w:themeColor="text1" w:themeTint="F2"/>
        </w:rPr>
        <w:t xml:space="preserve"> implicaciones para ambas partes en cuanto a la duración, los periodos y el volumen de leche a entregar con </w:t>
      </w:r>
      <w:r w:rsidR="00302A03" w:rsidRPr="00302A03">
        <w:rPr>
          <w:color w:val="0D0D0D" w:themeColor="text1" w:themeTint="F2"/>
        </w:rPr>
        <w:t>un margen de variación del 10% o la fijación de un precio fijo, mixto o variable some</w:t>
      </w:r>
      <w:r w:rsidR="00140839">
        <w:rPr>
          <w:color w:val="0D0D0D" w:themeColor="text1" w:themeTint="F2"/>
        </w:rPr>
        <w:t xml:space="preserve">tido a diferentes referencias, así como </w:t>
      </w:r>
      <w:r w:rsidR="00302A03" w:rsidRPr="00302A03">
        <w:rPr>
          <w:color w:val="0D0D0D" w:themeColor="text1" w:themeTint="F2"/>
        </w:rPr>
        <w:t xml:space="preserve">las condiciones de pago. El contrato también recoge cláusulas referidas a la calidad y trazabilidad de la leche, la duración y la prórroga o las condiciones de renovación y modificación del contrato, entre </w:t>
      </w:r>
      <w:r w:rsidR="00302A03" w:rsidRPr="009D2715">
        <w:t xml:space="preserve">otras. </w:t>
      </w:r>
      <w:r w:rsidR="009D10CF" w:rsidRPr="009D2715">
        <w:t>Desarrolla el RD 125/2015, que supone la evolución del Paquete Lácteo en un entorno de liberalización.</w:t>
      </w:r>
    </w:p>
    <w:p w:rsidR="0092243D" w:rsidRDefault="00302A03" w:rsidP="00D17FFD">
      <w:pPr>
        <w:spacing w:after="120"/>
        <w:jc w:val="both"/>
        <w:rPr>
          <w:b/>
        </w:rPr>
      </w:pPr>
      <w:r>
        <w:rPr>
          <w:b/>
        </w:rPr>
        <w:t xml:space="preserve">Avances </w:t>
      </w:r>
      <w:r w:rsidR="00EE6702">
        <w:rPr>
          <w:b/>
        </w:rPr>
        <w:t xml:space="preserve">de Inlac </w:t>
      </w:r>
      <w:r>
        <w:rPr>
          <w:b/>
        </w:rPr>
        <w:t>en el Acuerdo Lácteo</w:t>
      </w:r>
    </w:p>
    <w:p w:rsidR="0013315D" w:rsidRDefault="00302A03" w:rsidP="00B60F15">
      <w:pPr>
        <w:spacing w:after="120"/>
        <w:jc w:val="both"/>
      </w:pPr>
      <w:r w:rsidRPr="00EE6702">
        <w:t xml:space="preserve">Desde que </w:t>
      </w:r>
      <w:r w:rsidR="00EE6702">
        <w:t xml:space="preserve">el 9 de octubre </w:t>
      </w:r>
      <w:r w:rsidRPr="00EE6702">
        <w:t xml:space="preserve">Inlac constituyó el </w:t>
      </w:r>
      <w:r w:rsidR="00145D77" w:rsidRPr="00EE6702">
        <w:t xml:space="preserve">Comité Consultivo </w:t>
      </w:r>
      <w:r w:rsidR="00145D77">
        <w:t>c</w:t>
      </w:r>
      <w:r w:rsidR="00145D77" w:rsidRPr="00EE6702">
        <w:t xml:space="preserve">on </w:t>
      </w:r>
      <w:r w:rsidR="00145D77">
        <w:t>l</w:t>
      </w:r>
      <w:r w:rsidR="00145D77" w:rsidRPr="00EE6702">
        <w:t xml:space="preserve">a Distribución </w:t>
      </w:r>
      <w:r w:rsidRPr="00EE6702">
        <w:t>no ha dejado de ava</w:t>
      </w:r>
      <w:r w:rsidR="00EE6702" w:rsidRPr="00EE6702">
        <w:t xml:space="preserve">nzar en los </w:t>
      </w:r>
      <w:r w:rsidR="00145D77" w:rsidRPr="009D2715">
        <w:t>compromisos</w:t>
      </w:r>
      <w:r w:rsidR="00145D77">
        <w:t xml:space="preserve"> </w:t>
      </w:r>
      <w:r w:rsidR="00145D77" w:rsidRPr="009D2715">
        <w:t xml:space="preserve">establecidos </w:t>
      </w:r>
      <w:r w:rsidR="00EE6702">
        <w:t xml:space="preserve">para el desarrollo del </w:t>
      </w:r>
      <w:r w:rsidR="00EE6702" w:rsidRPr="00BE4545">
        <w:t xml:space="preserve">Acuerdo de Estabilidad y Sostenibilidad </w:t>
      </w:r>
      <w:r w:rsidR="00EE6702">
        <w:t>del Sector Lácteo</w:t>
      </w:r>
      <w:r w:rsidR="00EE6702" w:rsidRPr="00EE6702">
        <w:t xml:space="preserve">. Así, </w:t>
      </w:r>
      <w:r w:rsidR="00145D77" w:rsidRPr="009D2715">
        <w:t>los integrantes de este Comité, Inlac y las organizaciones de la distribución,</w:t>
      </w:r>
      <w:r w:rsidR="00145D77">
        <w:t xml:space="preserve"> </w:t>
      </w:r>
      <w:r w:rsidR="00EE6702" w:rsidRPr="00EE6702">
        <w:t xml:space="preserve">ya </w:t>
      </w:r>
      <w:r w:rsidR="00145D77">
        <w:t xml:space="preserve">han aprobado </w:t>
      </w:r>
      <w:r w:rsidR="00EE6702" w:rsidRPr="00EE6702">
        <w:t xml:space="preserve">un documento en el que </w:t>
      </w:r>
      <w:r w:rsidR="00145D77">
        <w:t xml:space="preserve">se </w:t>
      </w:r>
      <w:r w:rsidR="00145D77" w:rsidRPr="009D2715">
        <w:t>recoge</w:t>
      </w:r>
      <w:r w:rsidR="00145D77">
        <w:t xml:space="preserve">n </w:t>
      </w:r>
      <w:r w:rsidR="00EE6702" w:rsidRPr="00EE6702">
        <w:t xml:space="preserve">las alternativas existentes para </w:t>
      </w:r>
      <w:r w:rsidR="005B41A6">
        <w:t>informar sobre</w:t>
      </w:r>
      <w:r w:rsidR="00EE6702" w:rsidRPr="00EE6702">
        <w:t xml:space="preserve"> el origen español de la leche y de los productos lácteos</w:t>
      </w:r>
      <w:r w:rsidR="00145D77">
        <w:t xml:space="preserve">; se ha </w:t>
      </w:r>
      <w:r w:rsidR="00EE6702">
        <w:t>establecido</w:t>
      </w:r>
      <w:r w:rsidR="00EE6702" w:rsidRPr="00EE6702">
        <w:t xml:space="preserve"> </w:t>
      </w:r>
      <w:r w:rsidR="00145D77">
        <w:t xml:space="preserve">un </w:t>
      </w:r>
      <w:r w:rsidR="00EE6702" w:rsidRPr="00D17FFD">
        <w:t xml:space="preserve">procedimiento de comunicación entre los distintos miembros de la cadena </w:t>
      </w:r>
      <w:r w:rsidR="00EE6702">
        <w:t>para velar</w:t>
      </w:r>
      <w:r w:rsidR="00EE6702" w:rsidRPr="00D17FFD">
        <w:t xml:space="preserve"> </w:t>
      </w:r>
      <w:r w:rsidR="00EE6702">
        <w:t xml:space="preserve">por la </w:t>
      </w:r>
      <w:r w:rsidR="00EE6702" w:rsidRPr="00D17FFD">
        <w:t>valorización de la leche y los lácteos</w:t>
      </w:r>
      <w:r w:rsidR="00EE6702">
        <w:t xml:space="preserve"> en su comercialización</w:t>
      </w:r>
      <w:r w:rsidR="0013315D">
        <w:t xml:space="preserve">, un protocolo de resolución de incidencias en el caso de banalización de estos productos. </w:t>
      </w:r>
      <w:r w:rsidR="00372D5F">
        <w:t xml:space="preserve"> </w:t>
      </w:r>
      <w:r w:rsidR="0013315D">
        <w:rPr>
          <w:color w:val="0D0D0D" w:themeColor="text1" w:themeTint="F2"/>
        </w:rPr>
        <w:t xml:space="preserve">Además, Inlac ya </w:t>
      </w:r>
      <w:r w:rsidR="003C7862">
        <w:rPr>
          <w:color w:val="0D0D0D" w:themeColor="text1" w:themeTint="F2"/>
        </w:rPr>
        <w:t xml:space="preserve"> </w:t>
      </w:r>
      <w:r w:rsidR="00D02E01">
        <w:rPr>
          <w:color w:val="0D0D0D" w:themeColor="text1" w:themeTint="F2"/>
        </w:rPr>
        <w:t>ha compartido</w:t>
      </w:r>
      <w:r w:rsidR="00D02E01" w:rsidRPr="00C2063C">
        <w:rPr>
          <w:color w:val="0D0D0D" w:themeColor="text1" w:themeTint="F2"/>
        </w:rPr>
        <w:t xml:space="preserve"> </w:t>
      </w:r>
      <w:r w:rsidR="00D02E01">
        <w:rPr>
          <w:color w:val="0D0D0D" w:themeColor="text1" w:themeTint="F2"/>
        </w:rPr>
        <w:t>con</w:t>
      </w:r>
      <w:r w:rsidR="0013315D">
        <w:rPr>
          <w:color w:val="0D0D0D" w:themeColor="text1" w:themeTint="F2"/>
        </w:rPr>
        <w:t xml:space="preserve"> la d</w:t>
      </w:r>
      <w:r w:rsidR="00D02E01" w:rsidRPr="00C2063C">
        <w:rPr>
          <w:color w:val="0D0D0D" w:themeColor="text1" w:themeTint="F2"/>
        </w:rPr>
        <w:t>istribución</w:t>
      </w:r>
      <w:r w:rsidR="0013315D">
        <w:rPr>
          <w:color w:val="0D0D0D" w:themeColor="text1" w:themeTint="F2"/>
        </w:rPr>
        <w:t xml:space="preserve"> </w:t>
      </w:r>
      <w:r w:rsidR="005B41A6">
        <w:rPr>
          <w:color w:val="0D0D0D" w:themeColor="text1" w:themeTint="F2"/>
        </w:rPr>
        <w:t xml:space="preserve">su </w:t>
      </w:r>
      <w:r w:rsidR="00D02E01">
        <w:rPr>
          <w:color w:val="0D0D0D" w:themeColor="text1" w:themeTint="F2"/>
        </w:rPr>
        <w:t>estudio de l</w:t>
      </w:r>
      <w:r w:rsidR="00D02E01" w:rsidRPr="00C2063C">
        <w:rPr>
          <w:color w:val="0D0D0D" w:themeColor="text1" w:themeTint="F2"/>
        </w:rPr>
        <w:t xml:space="preserve">a cadena de valor de </w:t>
      </w:r>
      <w:r w:rsidR="0013315D">
        <w:rPr>
          <w:color w:val="0D0D0D" w:themeColor="text1" w:themeTint="F2"/>
        </w:rPr>
        <w:t>los distintos</w:t>
      </w:r>
      <w:r w:rsidR="00D02E01" w:rsidRPr="00C2063C">
        <w:rPr>
          <w:color w:val="0D0D0D" w:themeColor="text1" w:themeTint="F2"/>
        </w:rPr>
        <w:t xml:space="preserve"> operadores del sector lácteo</w:t>
      </w:r>
      <w:r w:rsidR="00D02E01">
        <w:rPr>
          <w:color w:val="0D0D0D" w:themeColor="text1" w:themeTint="F2"/>
        </w:rPr>
        <w:t xml:space="preserve"> que</w:t>
      </w:r>
      <w:r w:rsidR="00D02E01" w:rsidRPr="00905DCB">
        <w:t xml:space="preserve"> recoge las horquillas teóricas de márgenes y costes de sostenibilidad conjunta para el ganadero, </w:t>
      </w:r>
      <w:r w:rsidR="00372D5F">
        <w:t xml:space="preserve">la industria y la distribución, un estudio </w:t>
      </w:r>
      <w:r w:rsidR="00105FF8">
        <w:t xml:space="preserve">que </w:t>
      </w:r>
      <w:r w:rsidR="0013315D">
        <w:t xml:space="preserve">puede </w:t>
      </w:r>
      <w:r w:rsidR="00105FF8">
        <w:t xml:space="preserve">ser </w:t>
      </w:r>
      <w:r w:rsidR="00D02E01" w:rsidRPr="00D02E01">
        <w:t>utilizad</w:t>
      </w:r>
      <w:r w:rsidR="008D6A44">
        <w:t>o por el O</w:t>
      </w:r>
      <w:r w:rsidR="00D02E01" w:rsidRPr="00D02E01">
        <w:t xml:space="preserve">bservatorio del MAGRAMA como </w:t>
      </w:r>
      <w:r w:rsidR="00B60F15">
        <w:t xml:space="preserve">una de sus </w:t>
      </w:r>
      <w:r w:rsidR="00D02E01" w:rsidRPr="00D02E01">
        <w:t>herramienta de análisis en el seguimiento de los criterios de sostenibilidad de</w:t>
      </w:r>
      <w:r w:rsidR="0013315D">
        <w:t xml:space="preserve"> la cadena de valor de la leche</w:t>
      </w:r>
      <w:r w:rsidR="00D02E01" w:rsidRPr="00D02E01">
        <w:t>.</w:t>
      </w:r>
      <w:r w:rsidR="00BE4545">
        <w:t xml:space="preserve"> </w:t>
      </w:r>
    </w:p>
    <w:p w:rsidR="00963ACA" w:rsidRPr="00087E1C" w:rsidRDefault="00963ACA" w:rsidP="00A07BBD">
      <w:pPr>
        <w:spacing w:after="0" w:line="240" w:lineRule="auto"/>
        <w:rPr>
          <w:b/>
          <w:color w:val="000000"/>
          <w:lang w:eastAsia="es-ES"/>
        </w:rPr>
      </w:pPr>
      <w:r w:rsidRPr="00087E1C">
        <w:rPr>
          <w:b/>
          <w:color w:val="000000"/>
        </w:rPr>
        <w:t>Sobre InLac</w:t>
      </w:r>
    </w:p>
    <w:p w:rsidR="00963ACA" w:rsidRDefault="00963ACA" w:rsidP="002510FA">
      <w:pPr>
        <w:pStyle w:val="NormalWeb"/>
        <w:spacing w:after="0" w:afterAutospacing="0" w:line="276" w:lineRule="auto"/>
        <w:jc w:val="both"/>
        <w:rPr>
          <w:rStyle w:val="Hipervnculo"/>
          <w:rFonts w:ascii="Calibri" w:hAnsi="Calibri"/>
          <w:sz w:val="22"/>
          <w:szCs w:val="22"/>
          <w:lang w:eastAsia="en-US"/>
        </w:rPr>
      </w:pPr>
      <w:r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>InLac es la interprofesional que engloba a todo el sector lácteo, cuyos miembros representan tanto a la rama de producción –ASAJA, COAG, UPA y Cooperativas Agro-</w:t>
      </w:r>
      <w:r w:rsidR="007F2D9F"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>A</w:t>
      </w:r>
      <w:r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>limentarias de España- como a la rama transformadora –FENIL y Cooperativas Agro-</w:t>
      </w:r>
      <w:r w:rsidR="007F2D9F"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>A</w:t>
      </w:r>
      <w:r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 xml:space="preserve">limentarias de España-. </w:t>
      </w:r>
      <w:r w:rsidR="007F2D9F"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 xml:space="preserve">InLac es </w:t>
      </w:r>
      <w:r w:rsidRPr="00CF6CE7">
        <w:rPr>
          <w:rFonts w:ascii="Calibri" w:hAnsi="Calibri"/>
          <w:color w:val="262626" w:themeColor="text1" w:themeTint="D9"/>
          <w:sz w:val="22"/>
          <w:szCs w:val="22"/>
          <w:lang w:eastAsia="en-US"/>
        </w:rPr>
        <w:t>el instrumento vertebrador del sector lácteo cuya misión es representar los intereses comunes de la cadena del sector lácteo de vaca, oveja y cabra; mediante el diseño, el acuerdo y la implantación de medidas vinculantes dirigidas hacia su vertebración y estabilidad sectorial</w:t>
      </w:r>
      <w:r w:rsidRPr="00A9726B">
        <w:rPr>
          <w:rFonts w:ascii="Calibri" w:hAnsi="Calibri"/>
          <w:sz w:val="22"/>
          <w:szCs w:val="22"/>
          <w:lang w:eastAsia="en-US"/>
        </w:rPr>
        <w:t>.</w:t>
      </w:r>
      <w:r w:rsidR="003A3BD3">
        <w:rPr>
          <w:rFonts w:ascii="Calibri" w:hAnsi="Calibri"/>
          <w:sz w:val="22"/>
          <w:szCs w:val="22"/>
          <w:lang w:eastAsia="en-US"/>
        </w:rPr>
        <w:t xml:space="preserve"> </w:t>
      </w:r>
      <w:hyperlink r:id="rId9" w:history="1">
        <w:r w:rsidR="003A3BD3" w:rsidRPr="00D36294">
          <w:rPr>
            <w:rStyle w:val="Hipervnculo"/>
            <w:rFonts w:ascii="Calibri" w:hAnsi="Calibri"/>
            <w:sz w:val="22"/>
            <w:szCs w:val="22"/>
            <w:lang w:eastAsia="en-US"/>
          </w:rPr>
          <w:t>www.inlac.es</w:t>
        </w:r>
      </w:hyperlink>
    </w:p>
    <w:p w:rsidR="007F3735" w:rsidRDefault="007F3735" w:rsidP="00A56CA9">
      <w:pPr>
        <w:spacing w:after="120"/>
        <w:rPr>
          <w:sz w:val="14"/>
        </w:rPr>
      </w:pPr>
    </w:p>
    <w:p w:rsidR="005A4309" w:rsidRDefault="00814FBF" w:rsidP="00A56CA9">
      <w:pPr>
        <w:spacing w:after="120"/>
      </w:pPr>
      <w:r w:rsidRPr="00087E1C">
        <w:rPr>
          <w:b/>
        </w:rPr>
        <w:t>Para más información:</w:t>
      </w:r>
      <w:r w:rsidR="005A4309" w:rsidRPr="005A4309">
        <w:t xml:space="preserve"> </w:t>
      </w:r>
    </w:p>
    <w:p w:rsidR="00814FBF" w:rsidRPr="00087E1C" w:rsidRDefault="005A4309" w:rsidP="005A4309">
      <w:pPr>
        <w:spacing w:after="0" w:line="240" w:lineRule="auto"/>
        <w:rPr>
          <w:b/>
        </w:rPr>
      </w:pPr>
      <w:r w:rsidRPr="00EB7F65">
        <w:t>Burson-Marsteller</w:t>
      </w:r>
    </w:p>
    <w:p w:rsidR="00CF6CE7" w:rsidRPr="007F3735" w:rsidRDefault="00CF6CE7" w:rsidP="005A4309">
      <w:pPr>
        <w:spacing w:after="0" w:line="240" w:lineRule="auto"/>
        <w:rPr>
          <w:b/>
        </w:rPr>
      </w:pPr>
      <w:r w:rsidRPr="00EB7F65">
        <w:rPr>
          <w:b/>
        </w:rPr>
        <w:t xml:space="preserve">Francis Ochoa </w:t>
      </w:r>
      <w:r>
        <w:rPr>
          <w:b/>
        </w:rPr>
        <w:t>/Sonia Álvarez</w:t>
      </w:r>
      <w:r w:rsidR="007F3735">
        <w:rPr>
          <w:b/>
        </w:rPr>
        <w:t xml:space="preserve"> </w:t>
      </w:r>
    </w:p>
    <w:p w:rsidR="00CF6CE7" w:rsidRPr="00EB7F65" w:rsidRDefault="00515DEE" w:rsidP="005A4309">
      <w:pPr>
        <w:spacing w:after="0" w:line="240" w:lineRule="auto"/>
      </w:pPr>
      <w:hyperlink r:id="rId10" w:history="1">
        <w:r w:rsidR="009D2715" w:rsidRPr="00151FF7">
          <w:rPr>
            <w:rStyle w:val="Hipervnculo"/>
          </w:rPr>
          <w:t>Francis.Ochoa@bm.com</w:t>
        </w:r>
      </w:hyperlink>
      <w:r w:rsidR="009D2715">
        <w:t xml:space="preserve"> / </w:t>
      </w:r>
      <w:hyperlink r:id="rId11" w:history="1">
        <w:r w:rsidR="00CF6CE7" w:rsidRPr="00151FF7">
          <w:rPr>
            <w:rStyle w:val="Hipervnculo"/>
          </w:rPr>
          <w:t>Sonia.Alvarez@bm.com</w:t>
        </w:r>
      </w:hyperlink>
      <w:r w:rsidR="00CF6CE7">
        <w:t xml:space="preserve"> </w:t>
      </w:r>
    </w:p>
    <w:p w:rsidR="00CF6CE7" w:rsidRPr="00EB7F65" w:rsidRDefault="00CF6CE7" w:rsidP="00CF6CE7">
      <w:pPr>
        <w:spacing w:after="0"/>
      </w:pPr>
      <w:r w:rsidRPr="00EB7F65">
        <w:t>Tel: 913846724/ 913846700</w:t>
      </w:r>
    </w:p>
    <w:sectPr w:rsidR="00CF6CE7" w:rsidRPr="00EB7F65" w:rsidSect="007F3735">
      <w:headerReference w:type="default" r:id="rId12"/>
      <w:pgSz w:w="11906" w:h="16838"/>
      <w:pgMar w:top="1560" w:right="127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DEE" w:rsidRDefault="00515DEE" w:rsidP="002D0454">
      <w:pPr>
        <w:spacing w:after="0" w:line="240" w:lineRule="auto"/>
      </w:pPr>
      <w:r>
        <w:separator/>
      </w:r>
    </w:p>
  </w:endnote>
  <w:endnote w:type="continuationSeparator" w:id="0">
    <w:p w:rsidR="00515DEE" w:rsidRDefault="00515DEE" w:rsidP="002D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DEE" w:rsidRDefault="00515DEE" w:rsidP="002D0454">
      <w:pPr>
        <w:spacing w:after="0" w:line="240" w:lineRule="auto"/>
      </w:pPr>
      <w:r>
        <w:separator/>
      </w:r>
    </w:p>
  </w:footnote>
  <w:footnote w:type="continuationSeparator" w:id="0">
    <w:p w:rsidR="00515DEE" w:rsidRDefault="00515DEE" w:rsidP="002D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D89" w:rsidRDefault="00A65481" w:rsidP="002D0454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4744720</wp:posOffset>
          </wp:positionH>
          <wp:positionV relativeFrom="paragraph">
            <wp:posOffset>-259080</wp:posOffset>
          </wp:positionV>
          <wp:extent cx="1441450" cy="532130"/>
          <wp:effectExtent l="0" t="0" r="6350" b="127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53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DCC6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D1809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50AC7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FA63E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2C83E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13070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963A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422D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7C66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3A24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F0DD4"/>
    <w:multiLevelType w:val="hybridMultilevel"/>
    <w:tmpl w:val="3DBE2712"/>
    <w:lvl w:ilvl="0" w:tplc="37E82E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92CD29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58BC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8A0723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AA660F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3BA554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028B23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9BEBB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5AE2B9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04607C26"/>
    <w:multiLevelType w:val="hybridMultilevel"/>
    <w:tmpl w:val="19B8F848"/>
    <w:lvl w:ilvl="0" w:tplc="89006D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26BA2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5A7A7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584FF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FC456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EAF08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7087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82E8F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12B5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94666AD"/>
    <w:multiLevelType w:val="hybridMultilevel"/>
    <w:tmpl w:val="E0629B9C"/>
    <w:lvl w:ilvl="0" w:tplc="A4B2BD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B1F58FF"/>
    <w:multiLevelType w:val="hybridMultilevel"/>
    <w:tmpl w:val="EE70CCA2"/>
    <w:lvl w:ilvl="0" w:tplc="EA4ABD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54E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9EE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E01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B4D9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2E7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2ED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D27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E4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191574C3"/>
    <w:multiLevelType w:val="hybridMultilevel"/>
    <w:tmpl w:val="1D9EBB7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C3DD1"/>
    <w:multiLevelType w:val="hybridMultilevel"/>
    <w:tmpl w:val="6F3857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4E11DF"/>
    <w:multiLevelType w:val="hybridMultilevel"/>
    <w:tmpl w:val="83387D3A"/>
    <w:lvl w:ilvl="0" w:tplc="B4047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4C55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6AB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D4B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E273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8D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62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1A0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783B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4CB4A48"/>
    <w:multiLevelType w:val="hybridMultilevel"/>
    <w:tmpl w:val="CFBAB7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382FB3"/>
    <w:multiLevelType w:val="hybridMultilevel"/>
    <w:tmpl w:val="689236C2"/>
    <w:lvl w:ilvl="0" w:tplc="08A889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AE2D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7E57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E83D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4077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76D7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E2B2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D25D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7AA6E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9A16EA"/>
    <w:multiLevelType w:val="hybridMultilevel"/>
    <w:tmpl w:val="7E724FC8"/>
    <w:lvl w:ilvl="0" w:tplc="2660B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7AE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BE1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425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6C0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9A3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C25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8E4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164D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3F1C552C"/>
    <w:multiLevelType w:val="hybridMultilevel"/>
    <w:tmpl w:val="5D1C5618"/>
    <w:lvl w:ilvl="0" w:tplc="502036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9011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1093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8C3A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1A19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643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EAA3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9C83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1C64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EE2D92"/>
    <w:multiLevelType w:val="hybridMultilevel"/>
    <w:tmpl w:val="F38274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938EE"/>
    <w:multiLevelType w:val="hybridMultilevel"/>
    <w:tmpl w:val="81C6FE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A4398B"/>
    <w:multiLevelType w:val="hybridMultilevel"/>
    <w:tmpl w:val="721624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EA1420"/>
    <w:multiLevelType w:val="hybridMultilevel"/>
    <w:tmpl w:val="902A167C"/>
    <w:lvl w:ilvl="0" w:tplc="E71226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1801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727C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303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7C0D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E46B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682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9626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476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EB6C64"/>
    <w:multiLevelType w:val="hybridMultilevel"/>
    <w:tmpl w:val="294829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93764F"/>
    <w:multiLevelType w:val="hybridMultilevel"/>
    <w:tmpl w:val="1576A134"/>
    <w:lvl w:ilvl="0" w:tplc="BD0AB50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4AEAF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849C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4E2C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CA44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3849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4038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3EFA1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249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1321B4"/>
    <w:multiLevelType w:val="multilevel"/>
    <w:tmpl w:val="8222EA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nsid w:val="692338F3"/>
    <w:multiLevelType w:val="hybridMultilevel"/>
    <w:tmpl w:val="0B484060"/>
    <w:lvl w:ilvl="0" w:tplc="38F8F4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889E6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F04DE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4253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5A0A9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C07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8761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06FAA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67CA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D810776"/>
    <w:multiLevelType w:val="hybridMultilevel"/>
    <w:tmpl w:val="4F3AEB50"/>
    <w:lvl w:ilvl="0" w:tplc="18802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6"/>
  </w:num>
  <w:num w:numId="3">
    <w:abstractNumId w:val="22"/>
  </w:num>
  <w:num w:numId="4">
    <w:abstractNumId w:val="19"/>
  </w:num>
  <w:num w:numId="5">
    <w:abstractNumId w:val="13"/>
  </w:num>
  <w:num w:numId="6">
    <w:abstractNumId w:val="26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8"/>
  </w:num>
  <w:num w:numId="23">
    <w:abstractNumId w:val="18"/>
  </w:num>
  <w:num w:numId="24">
    <w:abstractNumId w:val="20"/>
  </w:num>
  <w:num w:numId="25">
    <w:abstractNumId w:val="27"/>
  </w:num>
  <w:num w:numId="26">
    <w:abstractNumId w:val="10"/>
  </w:num>
  <w:num w:numId="27">
    <w:abstractNumId w:val="17"/>
  </w:num>
  <w:num w:numId="28">
    <w:abstractNumId w:val="21"/>
  </w:num>
  <w:num w:numId="29">
    <w:abstractNumId w:val="29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56A"/>
    <w:rsid w:val="00027C69"/>
    <w:rsid w:val="00042DEB"/>
    <w:rsid w:val="00063D30"/>
    <w:rsid w:val="00070C8A"/>
    <w:rsid w:val="00087E1C"/>
    <w:rsid w:val="00096B1F"/>
    <w:rsid w:val="00097DAF"/>
    <w:rsid w:val="000D6892"/>
    <w:rsid w:val="000E719D"/>
    <w:rsid w:val="00105FF8"/>
    <w:rsid w:val="00111040"/>
    <w:rsid w:val="0013315D"/>
    <w:rsid w:val="001372CF"/>
    <w:rsid w:val="00140839"/>
    <w:rsid w:val="001457B8"/>
    <w:rsid w:val="00145D77"/>
    <w:rsid w:val="001470DA"/>
    <w:rsid w:val="0015248D"/>
    <w:rsid w:val="001A269A"/>
    <w:rsid w:val="001B2F57"/>
    <w:rsid w:val="001B6E54"/>
    <w:rsid w:val="001C3967"/>
    <w:rsid w:val="001C5CDD"/>
    <w:rsid w:val="001E58D1"/>
    <w:rsid w:val="001F2B7F"/>
    <w:rsid w:val="001F4390"/>
    <w:rsid w:val="001F6EB1"/>
    <w:rsid w:val="001F72F8"/>
    <w:rsid w:val="0020127D"/>
    <w:rsid w:val="002510FA"/>
    <w:rsid w:val="00270C0D"/>
    <w:rsid w:val="0027357C"/>
    <w:rsid w:val="002D0454"/>
    <w:rsid w:val="002D1237"/>
    <w:rsid w:val="002D2889"/>
    <w:rsid w:val="00302A03"/>
    <w:rsid w:val="00305F49"/>
    <w:rsid w:val="00310252"/>
    <w:rsid w:val="00311DE4"/>
    <w:rsid w:val="00314CFE"/>
    <w:rsid w:val="00316D3C"/>
    <w:rsid w:val="00345419"/>
    <w:rsid w:val="00357A94"/>
    <w:rsid w:val="00372D5F"/>
    <w:rsid w:val="00372E2B"/>
    <w:rsid w:val="00382ADF"/>
    <w:rsid w:val="003A0CFB"/>
    <w:rsid w:val="003A3BD3"/>
    <w:rsid w:val="003C7862"/>
    <w:rsid w:val="003F1C69"/>
    <w:rsid w:val="003F5D94"/>
    <w:rsid w:val="003F7504"/>
    <w:rsid w:val="003F781B"/>
    <w:rsid w:val="004018F6"/>
    <w:rsid w:val="004147D6"/>
    <w:rsid w:val="00433510"/>
    <w:rsid w:val="00434699"/>
    <w:rsid w:val="00444693"/>
    <w:rsid w:val="00445595"/>
    <w:rsid w:val="004719AF"/>
    <w:rsid w:val="0047313F"/>
    <w:rsid w:val="004741EA"/>
    <w:rsid w:val="004751A8"/>
    <w:rsid w:val="00480E25"/>
    <w:rsid w:val="004A3800"/>
    <w:rsid w:val="004B0D3C"/>
    <w:rsid w:val="004C1F0F"/>
    <w:rsid w:val="004C33E8"/>
    <w:rsid w:val="004D156A"/>
    <w:rsid w:val="004E08FC"/>
    <w:rsid w:val="0051240A"/>
    <w:rsid w:val="00515DEE"/>
    <w:rsid w:val="00525EE8"/>
    <w:rsid w:val="00547904"/>
    <w:rsid w:val="00556074"/>
    <w:rsid w:val="0056207B"/>
    <w:rsid w:val="005856B2"/>
    <w:rsid w:val="00586751"/>
    <w:rsid w:val="005A4309"/>
    <w:rsid w:val="005B41A6"/>
    <w:rsid w:val="005C1F33"/>
    <w:rsid w:val="005C6366"/>
    <w:rsid w:val="005D2D89"/>
    <w:rsid w:val="00600225"/>
    <w:rsid w:val="00611664"/>
    <w:rsid w:val="00637098"/>
    <w:rsid w:val="00640921"/>
    <w:rsid w:val="00650770"/>
    <w:rsid w:val="00651BA7"/>
    <w:rsid w:val="006B37F9"/>
    <w:rsid w:val="006B5826"/>
    <w:rsid w:val="006D7D53"/>
    <w:rsid w:val="00737431"/>
    <w:rsid w:val="00762C6A"/>
    <w:rsid w:val="007813E4"/>
    <w:rsid w:val="007B7F22"/>
    <w:rsid w:val="007F2D9F"/>
    <w:rsid w:val="007F3735"/>
    <w:rsid w:val="00814FBF"/>
    <w:rsid w:val="0082484F"/>
    <w:rsid w:val="00825FB6"/>
    <w:rsid w:val="008479EC"/>
    <w:rsid w:val="0087123F"/>
    <w:rsid w:val="00871241"/>
    <w:rsid w:val="008A17D1"/>
    <w:rsid w:val="008C7E4D"/>
    <w:rsid w:val="008D6478"/>
    <w:rsid w:val="008D6A44"/>
    <w:rsid w:val="00903E8F"/>
    <w:rsid w:val="0092243D"/>
    <w:rsid w:val="00955EB1"/>
    <w:rsid w:val="00963ACA"/>
    <w:rsid w:val="009822D4"/>
    <w:rsid w:val="009A417E"/>
    <w:rsid w:val="009C739C"/>
    <w:rsid w:val="009D10CF"/>
    <w:rsid w:val="009D2715"/>
    <w:rsid w:val="009D2C1C"/>
    <w:rsid w:val="009D7AF7"/>
    <w:rsid w:val="00A06FC8"/>
    <w:rsid w:val="00A07BBD"/>
    <w:rsid w:val="00A30C48"/>
    <w:rsid w:val="00A32778"/>
    <w:rsid w:val="00A4791D"/>
    <w:rsid w:val="00A51797"/>
    <w:rsid w:val="00A552E6"/>
    <w:rsid w:val="00A56CA9"/>
    <w:rsid w:val="00A6286A"/>
    <w:rsid w:val="00A65481"/>
    <w:rsid w:val="00A65C0F"/>
    <w:rsid w:val="00A73E27"/>
    <w:rsid w:val="00A77752"/>
    <w:rsid w:val="00A95436"/>
    <w:rsid w:val="00A9726B"/>
    <w:rsid w:val="00AC0737"/>
    <w:rsid w:val="00AF1C50"/>
    <w:rsid w:val="00B144A0"/>
    <w:rsid w:val="00B31F09"/>
    <w:rsid w:val="00B42BC9"/>
    <w:rsid w:val="00B60F15"/>
    <w:rsid w:val="00B73971"/>
    <w:rsid w:val="00B900D5"/>
    <w:rsid w:val="00BA2EC9"/>
    <w:rsid w:val="00BB0B54"/>
    <w:rsid w:val="00BE4545"/>
    <w:rsid w:val="00C13ED9"/>
    <w:rsid w:val="00C2063C"/>
    <w:rsid w:val="00C4346E"/>
    <w:rsid w:val="00C6702D"/>
    <w:rsid w:val="00C707C1"/>
    <w:rsid w:val="00CA7F0B"/>
    <w:rsid w:val="00CF3ABE"/>
    <w:rsid w:val="00CF3EC6"/>
    <w:rsid w:val="00CF6CE7"/>
    <w:rsid w:val="00D02E01"/>
    <w:rsid w:val="00D036FB"/>
    <w:rsid w:val="00D06B8F"/>
    <w:rsid w:val="00D108B9"/>
    <w:rsid w:val="00D17FFD"/>
    <w:rsid w:val="00D40EF2"/>
    <w:rsid w:val="00D4426B"/>
    <w:rsid w:val="00D5530D"/>
    <w:rsid w:val="00D93841"/>
    <w:rsid w:val="00D97151"/>
    <w:rsid w:val="00DB05CF"/>
    <w:rsid w:val="00DB5DA8"/>
    <w:rsid w:val="00DB5E63"/>
    <w:rsid w:val="00DD0E03"/>
    <w:rsid w:val="00DE08D1"/>
    <w:rsid w:val="00DF4C81"/>
    <w:rsid w:val="00E53608"/>
    <w:rsid w:val="00E708D0"/>
    <w:rsid w:val="00E8792F"/>
    <w:rsid w:val="00EA0DC4"/>
    <w:rsid w:val="00EA239B"/>
    <w:rsid w:val="00EB53A3"/>
    <w:rsid w:val="00EB7F65"/>
    <w:rsid w:val="00ED5624"/>
    <w:rsid w:val="00EE6702"/>
    <w:rsid w:val="00EF1A21"/>
    <w:rsid w:val="00F25447"/>
    <w:rsid w:val="00F34DB4"/>
    <w:rsid w:val="00F974A6"/>
    <w:rsid w:val="00FB1992"/>
    <w:rsid w:val="00FB19E7"/>
    <w:rsid w:val="00FB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94"/>
    <w:pPr>
      <w:spacing w:after="200" w:line="276" w:lineRule="auto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A06FC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2D04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D0454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2D04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D0454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2D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D04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972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F3AB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A3BD3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022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0225"/>
    <w:rPr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60022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94"/>
    <w:pPr>
      <w:spacing w:after="200" w:line="276" w:lineRule="auto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A06FC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2D04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D0454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2D04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D0454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2D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D04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972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F3AB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A3BD3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022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0225"/>
    <w:rPr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6002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9295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1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1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68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53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0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9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37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1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68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410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772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458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8976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79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8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2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3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4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9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2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3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8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9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12">
          <w:marLeft w:val="864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89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89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0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8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8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onia.Alvarez@bm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Francis.Ochoa@bm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nlac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F52C4-DAF8-465E-878C-01ED666F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InLac define en Asamblea General su línea de actuación para los próximos tres años a través de la Extensión de Norma</vt:lpstr>
    </vt:vector>
  </TitlesOfParts>
  <Company>Y&amp;R Brands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InLac define en Asamblea General su línea de actuación para los próximos tres años a través de la Extensión de Norma</dc:title>
  <dc:creator>Alvarez, Sonia</dc:creator>
  <cp:lastModifiedBy>Alvarez, Sonia</cp:lastModifiedBy>
  <cp:revision>5</cp:revision>
  <cp:lastPrinted>2015-12-14T20:19:00Z</cp:lastPrinted>
  <dcterms:created xsi:type="dcterms:W3CDTF">2015-12-15T09:10:00Z</dcterms:created>
  <dcterms:modified xsi:type="dcterms:W3CDTF">2015-12-15T15:48:00Z</dcterms:modified>
</cp:coreProperties>
</file>