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95" w:rsidRPr="007C2795" w:rsidRDefault="007C2795" w:rsidP="007C2795">
      <w:pPr>
        <w:jc w:val="center"/>
        <w:rPr>
          <w:b/>
          <w:sz w:val="40"/>
          <w:szCs w:val="40"/>
          <w:u w:val="single"/>
          <w:lang w:val="es-ES_tradnl"/>
        </w:rPr>
      </w:pPr>
      <w:bookmarkStart w:id="0" w:name="_GoBack"/>
      <w:bookmarkEnd w:id="0"/>
      <w:r w:rsidRPr="007C2795">
        <w:rPr>
          <w:b/>
          <w:sz w:val="40"/>
          <w:szCs w:val="40"/>
          <w:u w:val="single"/>
          <w:lang w:val="es-ES_tradnl"/>
        </w:rPr>
        <w:t>NOTA DE PRENSA</w:t>
      </w:r>
    </w:p>
    <w:p w:rsidR="006B4C2C" w:rsidRDefault="00C70EEA" w:rsidP="006B4C2C">
      <w:pPr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jueves</w:t>
      </w:r>
      <w:r w:rsidR="00C66945">
        <w:rPr>
          <w:b/>
          <w:sz w:val="22"/>
          <w:szCs w:val="22"/>
          <w:lang w:val="es-ES_tradnl"/>
        </w:rPr>
        <w:t xml:space="preserve"> </w:t>
      </w:r>
      <w:r>
        <w:rPr>
          <w:b/>
          <w:sz w:val="22"/>
          <w:szCs w:val="22"/>
          <w:lang w:val="es-ES_tradnl"/>
        </w:rPr>
        <w:t>2</w:t>
      </w:r>
      <w:r w:rsidR="00460E2B">
        <w:rPr>
          <w:b/>
          <w:sz w:val="22"/>
          <w:szCs w:val="22"/>
          <w:lang w:val="es-ES_tradnl"/>
        </w:rPr>
        <w:t>4</w:t>
      </w:r>
      <w:r w:rsidR="00461497">
        <w:rPr>
          <w:b/>
          <w:sz w:val="22"/>
          <w:szCs w:val="22"/>
          <w:lang w:val="es-ES_tradnl"/>
        </w:rPr>
        <w:t xml:space="preserve"> </w:t>
      </w:r>
      <w:r w:rsidR="007D6156">
        <w:rPr>
          <w:b/>
          <w:sz w:val="22"/>
          <w:szCs w:val="22"/>
          <w:lang w:val="es-ES_tradnl"/>
        </w:rPr>
        <w:t xml:space="preserve">de </w:t>
      </w:r>
      <w:r w:rsidR="00EC751F">
        <w:rPr>
          <w:b/>
          <w:sz w:val="22"/>
          <w:szCs w:val="22"/>
          <w:lang w:val="es-ES_tradnl"/>
        </w:rPr>
        <w:t>ju</w:t>
      </w:r>
      <w:r w:rsidR="00461497">
        <w:rPr>
          <w:b/>
          <w:sz w:val="22"/>
          <w:szCs w:val="22"/>
          <w:lang w:val="es-ES_tradnl"/>
        </w:rPr>
        <w:t>l</w:t>
      </w:r>
      <w:r w:rsidR="00EC751F">
        <w:rPr>
          <w:b/>
          <w:sz w:val="22"/>
          <w:szCs w:val="22"/>
          <w:lang w:val="es-ES_tradnl"/>
        </w:rPr>
        <w:t>io</w:t>
      </w:r>
      <w:r w:rsidR="007D6156">
        <w:rPr>
          <w:b/>
          <w:sz w:val="22"/>
          <w:szCs w:val="22"/>
          <w:lang w:val="es-ES_tradnl"/>
        </w:rPr>
        <w:t xml:space="preserve"> de 2014</w:t>
      </w:r>
    </w:p>
    <w:p w:rsidR="006B4C2C" w:rsidRDefault="006B4C2C" w:rsidP="006B4C2C">
      <w:pPr>
        <w:jc w:val="center"/>
        <w:rPr>
          <w:b/>
          <w:sz w:val="22"/>
          <w:szCs w:val="22"/>
          <w:lang w:val="es-ES_tradnl"/>
        </w:rPr>
      </w:pPr>
    </w:p>
    <w:p w:rsidR="005F072C" w:rsidRDefault="005F072C" w:rsidP="006B4C2C">
      <w:pPr>
        <w:jc w:val="center"/>
        <w:rPr>
          <w:b/>
          <w:sz w:val="22"/>
          <w:szCs w:val="22"/>
          <w:lang w:val="es-ES_tradnl"/>
        </w:rPr>
      </w:pPr>
    </w:p>
    <w:p w:rsidR="00C24354" w:rsidRDefault="00461497" w:rsidP="00C66945">
      <w:pPr>
        <w:jc w:val="center"/>
        <w:rPr>
          <w:b/>
          <w:color w:val="006600"/>
          <w:sz w:val="34"/>
          <w:szCs w:val="34"/>
        </w:rPr>
      </w:pPr>
      <w:r>
        <w:rPr>
          <w:b/>
          <w:color w:val="006600"/>
          <w:sz w:val="34"/>
          <w:szCs w:val="34"/>
        </w:rPr>
        <w:t xml:space="preserve">ASAJA Salamanca </w:t>
      </w:r>
      <w:r w:rsidR="00C70EEA">
        <w:rPr>
          <w:b/>
          <w:color w:val="006600"/>
          <w:sz w:val="34"/>
          <w:szCs w:val="34"/>
        </w:rPr>
        <w:t xml:space="preserve">pide a la Junta que </w:t>
      </w:r>
      <w:r w:rsidR="00C67441">
        <w:rPr>
          <w:b/>
          <w:color w:val="006600"/>
          <w:sz w:val="34"/>
          <w:szCs w:val="34"/>
        </w:rPr>
        <w:t>autorice</w:t>
      </w:r>
      <w:r w:rsidR="00C70EEA">
        <w:rPr>
          <w:b/>
          <w:color w:val="006600"/>
          <w:sz w:val="34"/>
          <w:szCs w:val="34"/>
        </w:rPr>
        <w:t xml:space="preserve"> el volteo en profundidad en la comarca de Peñaranda</w:t>
      </w:r>
    </w:p>
    <w:p w:rsidR="00FE42F8" w:rsidRPr="00FE42F8" w:rsidRDefault="00FE42F8" w:rsidP="00FE42F8">
      <w:pPr>
        <w:rPr>
          <w:b/>
          <w:sz w:val="28"/>
          <w:szCs w:val="28"/>
        </w:rPr>
      </w:pPr>
    </w:p>
    <w:p w:rsidR="00FE42F8" w:rsidRPr="00D94F59" w:rsidRDefault="00C70EEA" w:rsidP="00C66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 el objetivo de acabar con los reservorios de los topillos, al igual que se permite en otras zonas de la Comunidad</w:t>
      </w:r>
    </w:p>
    <w:p w:rsidR="00D94F59" w:rsidRPr="00FE42F8" w:rsidRDefault="00D94F59" w:rsidP="00C66945">
      <w:pPr>
        <w:jc w:val="center"/>
        <w:rPr>
          <w:b/>
          <w:color w:val="006600"/>
          <w:sz w:val="28"/>
          <w:szCs w:val="28"/>
        </w:rPr>
      </w:pPr>
    </w:p>
    <w:p w:rsidR="00C70EEA" w:rsidRDefault="00C70EEA" w:rsidP="00C70EEA">
      <w:pPr>
        <w:rPr>
          <w:sz w:val="22"/>
          <w:szCs w:val="22"/>
        </w:rPr>
      </w:pPr>
    </w:p>
    <w:p w:rsidR="00C70EEA" w:rsidRDefault="00C70EEA" w:rsidP="00C70EEA">
      <w:pPr>
        <w:ind w:firstLine="708"/>
        <w:jc w:val="both"/>
        <w:rPr>
          <w:bCs/>
          <w:sz w:val="23"/>
          <w:szCs w:val="23"/>
          <w:lang w:val="es-ES_tradnl"/>
        </w:rPr>
      </w:pPr>
      <w:r>
        <w:rPr>
          <w:bCs/>
          <w:sz w:val="23"/>
          <w:szCs w:val="23"/>
          <w:lang w:val="es-ES_tradnl"/>
        </w:rPr>
        <w:t xml:space="preserve">ASAJA Salamanca ha solicitado a la Junta de Castilla y León que permita a los agricultores de la comarca de Peñaranda de Bracamonte el volteo profundo de las tierras como medida fitosanitaria para la lucha contra el topillo, sin que esta </w:t>
      </w:r>
      <w:r w:rsidRPr="00C70EEA">
        <w:rPr>
          <w:sz w:val="22"/>
          <w:szCs w:val="22"/>
        </w:rPr>
        <w:t>práctica sea considerada incumplimiento de la condicionalidad.</w:t>
      </w:r>
      <w:r>
        <w:rPr>
          <w:sz w:val="22"/>
          <w:szCs w:val="22"/>
        </w:rPr>
        <w:t xml:space="preserve"> La Organización Agraria </w:t>
      </w:r>
      <w:r>
        <w:rPr>
          <w:bCs/>
          <w:sz w:val="23"/>
          <w:szCs w:val="23"/>
          <w:lang w:val="es-ES_tradnl"/>
        </w:rPr>
        <w:t>ha reclamado incluir a esta zona en el listado de áreas autorizadas el pasado 10 de julio para realizar esta práctica fitosanitaria.</w:t>
      </w:r>
    </w:p>
    <w:p w:rsidR="00C70EEA" w:rsidRPr="00C70EEA" w:rsidRDefault="00C70EEA" w:rsidP="00C70EEA">
      <w:pPr>
        <w:jc w:val="both"/>
        <w:rPr>
          <w:sz w:val="22"/>
          <w:szCs w:val="22"/>
          <w:lang w:val="es-ES_tradnl"/>
        </w:rPr>
      </w:pPr>
    </w:p>
    <w:p w:rsidR="00C70EEA" w:rsidRDefault="00C70EEA" w:rsidP="00C70EEA">
      <w:pPr>
        <w:ind w:firstLine="708"/>
        <w:jc w:val="both"/>
        <w:rPr>
          <w:bCs/>
          <w:sz w:val="23"/>
          <w:szCs w:val="23"/>
          <w:lang w:val="es-ES_tradnl"/>
        </w:rPr>
      </w:pPr>
      <w:r w:rsidRPr="00C70EEA">
        <w:rPr>
          <w:sz w:val="22"/>
          <w:szCs w:val="22"/>
        </w:rPr>
        <w:t>La grave situación que se ha vivido durante el último año en la comarca de Peñaranda por la presencia de topillos, ha provocado que ASAJA Salamanca haya solicitado a la Junta de Castilla y Leó</w:t>
      </w:r>
      <w:r>
        <w:rPr>
          <w:sz w:val="22"/>
          <w:szCs w:val="22"/>
        </w:rPr>
        <w:t>n, que en dicha zona agrícola se autorice, si las condiciones del terreno lo permiten,</w:t>
      </w:r>
      <w:r w:rsidRPr="00C70EEA">
        <w:rPr>
          <w:sz w:val="22"/>
          <w:szCs w:val="22"/>
        </w:rPr>
        <w:t xml:space="preserve"> el volteo de la tierra a más de 20 centímetros de profundidad antes del 1 de septiembre sin que esa práctica sea considerada incumplimiento de la condicionalidad.</w:t>
      </w:r>
      <w:r>
        <w:rPr>
          <w:bCs/>
          <w:sz w:val="23"/>
          <w:szCs w:val="23"/>
          <w:lang w:val="es-ES_tradnl"/>
        </w:rPr>
        <w:t xml:space="preserve"> </w:t>
      </w:r>
    </w:p>
    <w:p w:rsidR="00C70EEA" w:rsidRDefault="00C70EEA" w:rsidP="00C70EEA">
      <w:pPr>
        <w:jc w:val="both"/>
        <w:rPr>
          <w:bCs/>
          <w:sz w:val="23"/>
          <w:szCs w:val="23"/>
          <w:lang w:val="es-ES_tradnl"/>
        </w:rPr>
      </w:pPr>
    </w:p>
    <w:p w:rsidR="00C70EEA" w:rsidRPr="00C70EEA" w:rsidRDefault="00C70EEA" w:rsidP="00C70EEA">
      <w:pPr>
        <w:ind w:firstLine="708"/>
        <w:jc w:val="both"/>
        <w:rPr>
          <w:sz w:val="22"/>
          <w:szCs w:val="22"/>
        </w:rPr>
      </w:pPr>
      <w:r>
        <w:rPr>
          <w:bCs/>
          <w:sz w:val="23"/>
          <w:szCs w:val="23"/>
          <w:lang w:val="es-ES_tradnl"/>
        </w:rPr>
        <w:t xml:space="preserve">Una medida que la organización profesional agraria considera </w:t>
      </w:r>
      <w:r>
        <w:rPr>
          <w:bCs/>
          <w:sz w:val="23"/>
          <w:szCs w:val="23"/>
        </w:rPr>
        <w:t>útil,</w:t>
      </w:r>
      <w:r w:rsidRPr="00C5770A">
        <w:rPr>
          <w:bCs/>
          <w:sz w:val="23"/>
          <w:szCs w:val="23"/>
        </w:rPr>
        <w:t xml:space="preserve"> fác</w:t>
      </w:r>
      <w:r>
        <w:rPr>
          <w:bCs/>
          <w:sz w:val="23"/>
          <w:szCs w:val="23"/>
        </w:rPr>
        <w:t>il de aplicar por al agricultor y</w:t>
      </w:r>
      <w:r w:rsidRPr="00C5770A">
        <w:rPr>
          <w:bCs/>
          <w:sz w:val="23"/>
          <w:szCs w:val="23"/>
        </w:rPr>
        <w:t xml:space="preserve"> nada</w:t>
      </w:r>
      <w:r>
        <w:rPr>
          <w:bCs/>
          <w:sz w:val="23"/>
          <w:szCs w:val="23"/>
        </w:rPr>
        <w:t xml:space="preserve"> agresiva con el medio ambiente, con e</w:t>
      </w:r>
      <w:r w:rsidRPr="00C70EEA">
        <w:rPr>
          <w:sz w:val="22"/>
          <w:szCs w:val="22"/>
        </w:rPr>
        <w:t xml:space="preserve">l objetivo </w:t>
      </w:r>
      <w:r>
        <w:rPr>
          <w:sz w:val="22"/>
          <w:szCs w:val="22"/>
        </w:rPr>
        <w:t>de</w:t>
      </w:r>
      <w:r w:rsidRPr="00C70EEA">
        <w:rPr>
          <w:sz w:val="22"/>
          <w:szCs w:val="22"/>
        </w:rPr>
        <w:t xml:space="preserve"> evitar que estas zonas, una vez que el cereal ha sido recogido, se convierta e</w:t>
      </w:r>
      <w:r>
        <w:rPr>
          <w:sz w:val="22"/>
          <w:szCs w:val="22"/>
        </w:rPr>
        <w:t>n un reservorio para el topillo al</w:t>
      </w:r>
      <w:r w:rsidRPr="00C70EEA">
        <w:rPr>
          <w:sz w:val="22"/>
          <w:szCs w:val="22"/>
        </w:rPr>
        <w:t xml:space="preserve"> romperle las huras cuando las condiciones del terreno lo permitan.</w:t>
      </w:r>
    </w:p>
    <w:p w:rsidR="00C70EEA" w:rsidRPr="00C5770A" w:rsidRDefault="00C70EEA" w:rsidP="00C70EEA">
      <w:pPr>
        <w:jc w:val="both"/>
        <w:rPr>
          <w:bCs/>
          <w:sz w:val="23"/>
          <w:szCs w:val="23"/>
        </w:rPr>
      </w:pPr>
    </w:p>
    <w:p w:rsidR="00C70EEA" w:rsidRPr="00C70EEA" w:rsidRDefault="00C70EEA" w:rsidP="00C70EEA">
      <w:pPr>
        <w:ind w:firstLine="708"/>
        <w:jc w:val="both"/>
        <w:rPr>
          <w:sz w:val="22"/>
          <w:szCs w:val="22"/>
        </w:rPr>
      </w:pPr>
      <w:r w:rsidRPr="00C70EEA">
        <w:rPr>
          <w:sz w:val="22"/>
          <w:szCs w:val="22"/>
        </w:rPr>
        <w:t xml:space="preserve">Desde la Organización salmantina se considera que esta comarca debe ser equiparada y tener el mismo trato que otras de la Comunidad, donde esta medida </w:t>
      </w:r>
      <w:r>
        <w:rPr>
          <w:sz w:val="22"/>
          <w:szCs w:val="22"/>
        </w:rPr>
        <w:t xml:space="preserve">de carácter </w:t>
      </w:r>
      <w:r w:rsidRPr="00C70EEA">
        <w:rPr>
          <w:sz w:val="22"/>
          <w:szCs w:val="22"/>
        </w:rPr>
        <w:t>excepcional ya fue aprobada el pasado 10 de julio de 2014, a través de una Resolución publicada en el BOCyL para las zonas de Campos, en Palencia, Tierra de Campos, en Valladolid, y Campos-Pan, en Zamora.</w:t>
      </w:r>
    </w:p>
    <w:p w:rsidR="00FE42F8" w:rsidRPr="00350DE3" w:rsidRDefault="00FE42F8" w:rsidP="00C70EEA">
      <w:pPr>
        <w:tabs>
          <w:tab w:val="left" w:pos="426"/>
        </w:tabs>
        <w:ind w:firstLine="426"/>
        <w:jc w:val="both"/>
      </w:pPr>
    </w:p>
    <w:sectPr w:rsidR="00FE42F8" w:rsidRPr="00350DE3" w:rsidSect="004C0380">
      <w:headerReference w:type="default" r:id="rId9"/>
      <w:footerReference w:type="default" r:id="rId10"/>
      <w:pgSz w:w="11906" w:h="16838"/>
      <w:pgMar w:top="2552" w:right="1701" w:bottom="1417" w:left="1701" w:header="568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01" w:rsidRDefault="00491501" w:rsidP="007C2795">
      <w:r>
        <w:separator/>
      </w:r>
    </w:p>
  </w:endnote>
  <w:endnote w:type="continuationSeparator" w:id="0">
    <w:p w:rsidR="00491501" w:rsidRDefault="00491501" w:rsidP="007C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C1" w:rsidRDefault="00491501" w:rsidP="007C2795">
    <w:pPr>
      <w:jc w:val="center"/>
      <w:rPr>
        <w:szCs w:val="24"/>
      </w:rPr>
    </w:pPr>
    <w:r>
      <w:rPr>
        <w:szCs w:val="24"/>
      </w:rPr>
      <w:pict>
        <v:rect id="_x0000_i1025" style="width:0;height:1.5pt" o:hralign="center" o:hrstd="t" o:hr="t" fillcolor="#aca899" stroked="f"/>
      </w:pict>
    </w:r>
  </w:p>
  <w:p w:rsidR="000A61C1" w:rsidRDefault="000A61C1" w:rsidP="007C2795">
    <w:pPr>
      <w:jc w:val="center"/>
    </w:pPr>
    <w:r w:rsidRPr="00CF214F">
      <w:rPr>
        <w:szCs w:val="24"/>
      </w:rPr>
      <w:t>Avda. de Lasalle, 131-135</w:t>
    </w:r>
    <w:r>
      <w:rPr>
        <w:szCs w:val="24"/>
      </w:rPr>
      <w:t xml:space="preserve">    </w:t>
    </w:r>
    <w:r w:rsidRPr="00CF214F">
      <w:rPr>
        <w:szCs w:val="24"/>
      </w:rPr>
      <w:t xml:space="preserve"> </w:t>
    </w:r>
    <w:r>
      <w:rPr>
        <w:szCs w:val="24"/>
      </w:rPr>
      <w:t xml:space="preserve">37008 Salamanca     </w:t>
    </w:r>
    <w:r w:rsidRPr="00CF214F">
      <w:rPr>
        <w:szCs w:val="24"/>
      </w:rPr>
      <w:t xml:space="preserve"> Teléfono 923 190</w:t>
    </w:r>
    <w:r>
      <w:rPr>
        <w:szCs w:val="24"/>
      </w:rPr>
      <w:t xml:space="preserve"> </w:t>
    </w:r>
    <w:r w:rsidRPr="00CF214F">
      <w:rPr>
        <w:szCs w:val="24"/>
      </w:rPr>
      <w:t xml:space="preserve">720 </w:t>
    </w:r>
    <w:r>
      <w:rPr>
        <w:szCs w:val="24"/>
      </w:rPr>
      <w:t xml:space="preserve">    </w:t>
    </w:r>
    <w:hyperlink r:id="rId1" w:history="1">
      <w:r w:rsidRPr="00CF214F">
        <w:rPr>
          <w:rStyle w:val="Hipervnculo"/>
          <w:szCs w:val="24"/>
        </w:rPr>
        <w:t>prensa@asajasalamanca.com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01" w:rsidRDefault="00491501" w:rsidP="007C2795">
      <w:r>
        <w:separator/>
      </w:r>
    </w:p>
  </w:footnote>
  <w:footnote w:type="continuationSeparator" w:id="0">
    <w:p w:rsidR="00491501" w:rsidRDefault="00491501" w:rsidP="007C2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C1" w:rsidRDefault="000A61C1">
    <w:pPr>
      <w:pStyle w:val="Encabezado"/>
    </w:pPr>
  </w:p>
  <w:p w:rsidR="000A61C1" w:rsidRDefault="00CA698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1534160</wp:posOffset>
              </wp:positionH>
              <wp:positionV relativeFrom="paragraph">
                <wp:posOffset>210820</wp:posOffset>
              </wp:positionV>
              <wp:extent cx="4095115" cy="480695"/>
              <wp:effectExtent l="0" t="0" r="19685" b="139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A61C1" w:rsidRPr="00C24354" w:rsidRDefault="000A61C1" w:rsidP="007C2795">
                          <w:pPr>
                            <w:rPr>
                              <w:b/>
                              <w:color w:val="00863D"/>
                              <w:sz w:val="52"/>
                              <w:szCs w:val="52"/>
                            </w:rPr>
                          </w:pPr>
                          <w:r w:rsidRPr="00C24354">
                            <w:rPr>
                              <w:b/>
                              <w:color w:val="00863D"/>
                              <w:sz w:val="52"/>
                              <w:szCs w:val="52"/>
                            </w:rPr>
                            <w:t>ASAJA SALAMANCA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.8pt;margin-top:16.6pt;width:322.45pt;height:37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" strokecolor="white">
              <v:shadow opacity=".5" offset="6pt,6pt"/>
              <v:textbox style="mso-fit-shape-to-text:t">
                <w:txbxContent>
                  <w:p w:rsidR="000A61C1" w:rsidRPr="00C24354" w:rsidRDefault="000A61C1" w:rsidP="007C2795">
                    <w:pPr>
                      <w:rPr>
                        <w:b/>
                        <w:color w:val="00863D"/>
                        <w:sz w:val="52"/>
                        <w:szCs w:val="52"/>
                      </w:rPr>
                    </w:pPr>
                    <w:r w:rsidRPr="00C24354">
                      <w:rPr>
                        <w:b/>
                        <w:color w:val="00863D"/>
                        <w:sz w:val="52"/>
                        <w:szCs w:val="52"/>
                      </w:rPr>
                      <w:t>ASAJA SALAMANCA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1C1">
      <w:rPr>
        <w:noProof/>
      </w:rPr>
      <w:drawing>
        <wp:inline distT="0" distB="0" distL="0" distR="0">
          <wp:extent cx="1323975" cy="914400"/>
          <wp:effectExtent l="19050" t="0" r="9525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61C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FEA"/>
    <w:multiLevelType w:val="hybridMultilevel"/>
    <w:tmpl w:val="308E2E24"/>
    <w:lvl w:ilvl="0" w:tplc="C3DA14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30"/>
    <w:rsid w:val="00056AE9"/>
    <w:rsid w:val="00064E91"/>
    <w:rsid w:val="0008025A"/>
    <w:rsid w:val="000A61C1"/>
    <w:rsid w:val="000D1756"/>
    <w:rsid w:val="000E34FE"/>
    <w:rsid w:val="000F1D9A"/>
    <w:rsid w:val="00110B35"/>
    <w:rsid w:val="0018240E"/>
    <w:rsid w:val="001B2A9C"/>
    <w:rsid w:val="001B578E"/>
    <w:rsid w:val="001C2475"/>
    <w:rsid w:val="001F1EF0"/>
    <w:rsid w:val="001F5939"/>
    <w:rsid w:val="001F5E72"/>
    <w:rsid w:val="00250143"/>
    <w:rsid w:val="00257A5F"/>
    <w:rsid w:val="00265998"/>
    <w:rsid w:val="002857DB"/>
    <w:rsid w:val="003109F5"/>
    <w:rsid w:val="00320F54"/>
    <w:rsid w:val="00321508"/>
    <w:rsid w:val="00350DE3"/>
    <w:rsid w:val="00380954"/>
    <w:rsid w:val="00404B13"/>
    <w:rsid w:val="00424E76"/>
    <w:rsid w:val="00460D45"/>
    <w:rsid w:val="00460E2B"/>
    <w:rsid w:val="00461497"/>
    <w:rsid w:val="00473F25"/>
    <w:rsid w:val="00491501"/>
    <w:rsid w:val="004A217E"/>
    <w:rsid w:val="004C0380"/>
    <w:rsid w:val="004C6EDB"/>
    <w:rsid w:val="005039E9"/>
    <w:rsid w:val="00522D7F"/>
    <w:rsid w:val="00544E57"/>
    <w:rsid w:val="00560459"/>
    <w:rsid w:val="00562343"/>
    <w:rsid w:val="00566326"/>
    <w:rsid w:val="005D1B3E"/>
    <w:rsid w:val="005D7FCA"/>
    <w:rsid w:val="005F072C"/>
    <w:rsid w:val="00605846"/>
    <w:rsid w:val="00694F16"/>
    <w:rsid w:val="006B4C2C"/>
    <w:rsid w:val="006F64D7"/>
    <w:rsid w:val="00725961"/>
    <w:rsid w:val="00755D25"/>
    <w:rsid w:val="007778FE"/>
    <w:rsid w:val="00784BD5"/>
    <w:rsid w:val="00794161"/>
    <w:rsid w:val="007C2795"/>
    <w:rsid w:val="007D6156"/>
    <w:rsid w:val="007E0339"/>
    <w:rsid w:val="00831703"/>
    <w:rsid w:val="00880184"/>
    <w:rsid w:val="00912404"/>
    <w:rsid w:val="0091795E"/>
    <w:rsid w:val="00937B4F"/>
    <w:rsid w:val="009806AE"/>
    <w:rsid w:val="00986713"/>
    <w:rsid w:val="009B509C"/>
    <w:rsid w:val="009F7773"/>
    <w:rsid w:val="00A232CE"/>
    <w:rsid w:val="00A76751"/>
    <w:rsid w:val="00A868F9"/>
    <w:rsid w:val="00B50C1F"/>
    <w:rsid w:val="00B713A5"/>
    <w:rsid w:val="00B72EFF"/>
    <w:rsid w:val="00B921BE"/>
    <w:rsid w:val="00BC3E52"/>
    <w:rsid w:val="00BC67CA"/>
    <w:rsid w:val="00BF424E"/>
    <w:rsid w:val="00C11CEF"/>
    <w:rsid w:val="00C24354"/>
    <w:rsid w:val="00C469DF"/>
    <w:rsid w:val="00C5128E"/>
    <w:rsid w:val="00C61286"/>
    <w:rsid w:val="00C66945"/>
    <w:rsid w:val="00C67441"/>
    <w:rsid w:val="00C70EEA"/>
    <w:rsid w:val="00C94B03"/>
    <w:rsid w:val="00C97030"/>
    <w:rsid w:val="00CA6983"/>
    <w:rsid w:val="00D736B9"/>
    <w:rsid w:val="00D94F59"/>
    <w:rsid w:val="00DA5DE9"/>
    <w:rsid w:val="00DE4C12"/>
    <w:rsid w:val="00E14530"/>
    <w:rsid w:val="00E20238"/>
    <w:rsid w:val="00E220F8"/>
    <w:rsid w:val="00E42E2E"/>
    <w:rsid w:val="00E432C7"/>
    <w:rsid w:val="00E712AA"/>
    <w:rsid w:val="00EC751F"/>
    <w:rsid w:val="00EC7E18"/>
    <w:rsid w:val="00ED42F5"/>
    <w:rsid w:val="00EF219E"/>
    <w:rsid w:val="00F17268"/>
    <w:rsid w:val="00F33E33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30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C97030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97030"/>
    <w:rPr>
      <w:rFonts w:ascii="Arial" w:eastAsia="Times New Roman" w:hAnsi="Arial" w:cs="Times New Roman"/>
      <w:b/>
      <w:szCs w:val="20"/>
      <w:lang w:eastAsia="es-ES"/>
    </w:rPr>
  </w:style>
  <w:style w:type="paragraph" w:styleId="Epgrafe">
    <w:name w:val="caption"/>
    <w:basedOn w:val="Normal"/>
    <w:next w:val="Normal"/>
    <w:qFormat/>
    <w:rsid w:val="00C97030"/>
    <w:rPr>
      <w:b/>
      <w:sz w:val="72"/>
    </w:rPr>
  </w:style>
  <w:style w:type="paragraph" w:styleId="Textoindependiente">
    <w:name w:val="Body Text"/>
    <w:basedOn w:val="Normal"/>
    <w:link w:val="TextoindependienteCar"/>
    <w:rsid w:val="00C97030"/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97030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97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03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C97030"/>
    <w:rPr>
      <w:color w:val="0000FF"/>
      <w:u w:val="single"/>
    </w:rPr>
  </w:style>
  <w:style w:type="paragraph" w:customStyle="1" w:styleId="Default">
    <w:name w:val="Default"/>
    <w:rsid w:val="00C970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C2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95"/>
    <w:rPr>
      <w:rFonts w:ascii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95"/>
    <w:rPr>
      <w:rFonts w:ascii="Tahoma" w:eastAsia="Times New Roman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B4C2C"/>
    <w:rPr>
      <w:b/>
      <w:bCs/>
    </w:rPr>
  </w:style>
  <w:style w:type="character" w:customStyle="1" w:styleId="span">
    <w:name w:val="span"/>
    <w:basedOn w:val="Fuentedeprrafopredeter"/>
    <w:rsid w:val="00F17268"/>
  </w:style>
  <w:style w:type="character" w:customStyle="1" w:styleId="apple-converted-space">
    <w:name w:val="apple-converted-space"/>
    <w:basedOn w:val="Fuentedeprrafopredeter"/>
    <w:rsid w:val="000F1D9A"/>
  </w:style>
  <w:style w:type="paragraph" w:styleId="Prrafodelista">
    <w:name w:val="List Paragraph"/>
    <w:basedOn w:val="Normal"/>
    <w:uiPriority w:val="34"/>
    <w:qFormat/>
    <w:rsid w:val="00A76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3E3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30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C97030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97030"/>
    <w:rPr>
      <w:rFonts w:ascii="Arial" w:eastAsia="Times New Roman" w:hAnsi="Arial" w:cs="Times New Roman"/>
      <w:b/>
      <w:szCs w:val="20"/>
      <w:lang w:eastAsia="es-ES"/>
    </w:rPr>
  </w:style>
  <w:style w:type="paragraph" w:styleId="Epgrafe">
    <w:name w:val="caption"/>
    <w:basedOn w:val="Normal"/>
    <w:next w:val="Normal"/>
    <w:qFormat/>
    <w:rsid w:val="00C97030"/>
    <w:rPr>
      <w:b/>
      <w:sz w:val="72"/>
    </w:rPr>
  </w:style>
  <w:style w:type="paragraph" w:styleId="Textoindependiente">
    <w:name w:val="Body Text"/>
    <w:basedOn w:val="Normal"/>
    <w:link w:val="TextoindependienteCar"/>
    <w:rsid w:val="00C97030"/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97030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97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03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C97030"/>
    <w:rPr>
      <w:color w:val="0000FF"/>
      <w:u w:val="single"/>
    </w:rPr>
  </w:style>
  <w:style w:type="paragraph" w:customStyle="1" w:styleId="Default">
    <w:name w:val="Default"/>
    <w:rsid w:val="00C970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C2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95"/>
    <w:rPr>
      <w:rFonts w:ascii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95"/>
    <w:rPr>
      <w:rFonts w:ascii="Tahoma" w:eastAsia="Times New Roman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B4C2C"/>
    <w:rPr>
      <w:b/>
      <w:bCs/>
    </w:rPr>
  </w:style>
  <w:style w:type="character" w:customStyle="1" w:styleId="span">
    <w:name w:val="span"/>
    <w:basedOn w:val="Fuentedeprrafopredeter"/>
    <w:rsid w:val="00F17268"/>
  </w:style>
  <w:style w:type="character" w:customStyle="1" w:styleId="apple-converted-space">
    <w:name w:val="apple-converted-space"/>
    <w:basedOn w:val="Fuentedeprrafopredeter"/>
    <w:rsid w:val="000F1D9A"/>
  </w:style>
  <w:style w:type="paragraph" w:styleId="Prrafodelista">
    <w:name w:val="List Paragraph"/>
    <w:basedOn w:val="Normal"/>
    <w:uiPriority w:val="34"/>
    <w:qFormat/>
    <w:rsid w:val="00A76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3E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asajasalamanc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E1055-899E-44E0-B704-0AC4724C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mailto:prensa@asajasalamanca.com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celia</cp:lastModifiedBy>
  <cp:revision>2</cp:revision>
  <cp:lastPrinted>2014-03-26T11:41:00Z</cp:lastPrinted>
  <dcterms:created xsi:type="dcterms:W3CDTF">2014-07-24T14:23:00Z</dcterms:created>
  <dcterms:modified xsi:type="dcterms:W3CDTF">2014-07-24T14:23:00Z</dcterms:modified>
</cp:coreProperties>
</file>