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59" w:rsidRPr="006D3193" w:rsidRDefault="00D21CD6" w:rsidP="000A2C4E">
      <w:pPr>
        <w:jc w:val="both"/>
        <w:rPr>
          <w:rFonts w:ascii="Verdana" w:hAnsi="Verdana"/>
          <w:b/>
          <w:sz w:val="18"/>
          <w:szCs w:val="18"/>
          <w:lang w:val="es-ES"/>
        </w:rPr>
      </w:pPr>
      <w:r w:rsidRPr="006D3193">
        <w:rPr>
          <w:rFonts w:ascii="Verdana" w:hAnsi="Verdana"/>
          <w:b/>
          <w:sz w:val="18"/>
          <w:szCs w:val="18"/>
          <w:lang w:val="es-ES"/>
        </w:rPr>
        <w:t>A falta de tan sólo 5</w:t>
      </w:r>
      <w:r w:rsidR="000A2C4E" w:rsidRPr="006D3193">
        <w:rPr>
          <w:rFonts w:ascii="Verdana" w:hAnsi="Verdana"/>
          <w:b/>
          <w:sz w:val="18"/>
          <w:szCs w:val="18"/>
          <w:lang w:val="es-ES"/>
        </w:rPr>
        <w:t xml:space="preserve"> meses para la conclusión del período de ejecución correspondiente al PDR-CyL 2007-13</w:t>
      </w:r>
    </w:p>
    <w:p w:rsidR="00413A8F" w:rsidRPr="006D3193" w:rsidRDefault="00413A8F" w:rsidP="00413A8F">
      <w:pPr>
        <w:jc w:val="center"/>
        <w:rPr>
          <w:rFonts w:ascii="Verdana" w:hAnsi="Verdana"/>
          <w:b/>
          <w:sz w:val="20"/>
          <w:szCs w:val="20"/>
        </w:rPr>
      </w:pPr>
    </w:p>
    <w:p w:rsidR="00713C72" w:rsidRPr="006D3193" w:rsidRDefault="006244FB" w:rsidP="00413A8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La</w:t>
      </w:r>
      <w:r w:rsidR="004F2B8A" w:rsidRPr="006D3193">
        <w:rPr>
          <w:rFonts w:ascii="Verdana" w:hAnsi="Verdana"/>
          <w:b/>
        </w:rPr>
        <w:t xml:space="preserve"> ALIANZA</w:t>
      </w:r>
      <w:bookmarkStart w:id="0" w:name="_GoBack"/>
      <w:bookmarkEnd w:id="0"/>
      <w:r w:rsidR="004F2B8A" w:rsidRPr="006D3193">
        <w:rPr>
          <w:rFonts w:ascii="Verdana" w:hAnsi="Verdana"/>
          <w:b/>
        </w:rPr>
        <w:t xml:space="preserve"> </w:t>
      </w:r>
      <w:r w:rsidR="00413A8F" w:rsidRPr="006D3193">
        <w:rPr>
          <w:rFonts w:ascii="Verdana" w:hAnsi="Verdana"/>
          <w:b/>
        </w:rPr>
        <w:t>UPA</w:t>
      </w:r>
      <w:r w:rsidR="004F2B8A" w:rsidRPr="006D3193">
        <w:rPr>
          <w:rFonts w:ascii="Verdana" w:hAnsi="Verdana"/>
          <w:b/>
        </w:rPr>
        <w:t>-</w:t>
      </w:r>
      <w:r w:rsidR="00413A8F" w:rsidRPr="006D3193">
        <w:rPr>
          <w:rFonts w:ascii="Verdana" w:hAnsi="Verdana"/>
          <w:b/>
        </w:rPr>
        <w:t xml:space="preserve">COAG </w:t>
      </w:r>
      <w:r w:rsidR="005E378A">
        <w:rPr>
          <w:rFonts w:ascii="Verdana" w:hAnsi="Verdana"/>
          <w:b/>
        </w:rPr>
        <w:t>PIDE AL</w:t>
      </w:r>
      <w:r w:rsidR="0030007D" w:rsidRPr="006D3193">
        <w:rPr>
          <w:rFonts w:ascii="Verdana" w:hAnsi="Verdana"/>
          <w:b/>
        </w:rPr>
        <w:t xml:space="preserve"> NUEVO EQUIPO DE LA CONSEJERÍA DE AGRICULTURA LA CONCLUSIÓN DEL </w:t>
      </w:r>
      <w:r w:rsidR="00445A00">
        <w:rPr>
          <w:rFonts w:ascii="Verdana" w:hAnsi="Verdana"/>
          <w:b/>
        </w:rPr>
        <w:t>PDR</w:t>
      </w:r>
      <w:r w:rsidR="0030007D" w:rsidRPr="006D3193">
        <w:rPr>
          <w:rFonts w:ascii="Verdana" w:hAnsi="Verdana"/>
          <w:b/>
        </w:rPr>
        <w:t xml:space="preserve"> SIN </w:t>
      </w:r>
      <w:r w:rsidR="005E378A">
        <w:rPr>
          <w:rFonts w:ascii="Verdana" w:hAnsi="Verdana"/>
          <w:b/>
        </w:rPr>
        <w:t>QUE SE PIERDA</w:t>
      </w:r>
      <w:r w:rsidR="00DC1C84" w:rsidRPr="006D3193">
        <w:rPr>
          <w:rFonts w:ascii="Verdana" w:hAnsi="Verdana"/>
          <w:b/>
        </w:rPr>
        <w:t xml:space="preserve"> </w:t>
      </w:r>
      <w:r w:rsidR="000A2C4E" w:rsidRPr="006D3193">
        <w:rPr>
          <w:rFonts w:ascii="Verdana" w:hAnsi="Verdana"/>
          <w:b/>
        </w:rPr>
        <w:t xml:space="preserve">UN EURO DE </w:t>
      </w:r>
      <w:r w:rsidR="00DD729F" w:rsidRPr="006D3193">
        <w:rPr>
          <w:rFonts w:ascii="Verdana" w:hAnsi="Verdana"/>
          <w:b/>
        </w:rPr>
        <w:t>CO</w:t>
      </w:r>
      <w:r w:rsidR="000A2C4E" w:rsidRPr="006D3193">
        <w:rPr>
          <w:rFonts w:ascii="Verdana" w:hAnsi="Verdana"/>
          <w:b/>
        </w:rPr>
        <w:t>FINANCIACIÓN EUROPEA</w:t>
      </w:r>
      <w:r w:rsidR="00713C72" w:rsidRPr="006D3193">
        <w:rPr>
          <w:rFonts w:ascii="Verdana" w:hAnsi="Verdana"/>
          <w:b/>
        </w:rPr>
        <w:t xml:space="preserve"> </w:t>
      </w:r>
    </w:p>
    <w:p w:rsidR="00713C72" w:rsidRPr="006D3193" w:rsidRDefault="00713C72" w:rsidP="00413A8F">
      <w:pPr>
        <w:jc w:val="center"/>
        <w:rPr>
          <w:rFonts w:ascii="Verdana" w:hAnsi="Verdana"/>
          <w:b/>
          <w:sz w:val="20"/>
          <w:szCs w:val="20"/>
        </w:rPr>
      </w:pPr>
    </w:p>
    <w:p w:rsidR="007E0822" w:rsidRPr="006D3193" w:rsidRDefault="007E0822" w:rsidP="00413A8F">
      <w:pPr>
        <w:jc w:val="center"/>
        <w:rPr>
          <w:rFonts w:ascii="Verdana" w:hAnsi="Verdana"/>
          <w:b/>
          <w:sz w:val="20"/>
          <w:szCs w:val="20"/>
        </w:rPr>
      </w:pPr>
    </w:p>
    <w:p w:rsidR="00413A8F" w:rsidRPr="006D3193" w:rsidRDefault="00886E05" w:rsidP="00413A8F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 w:rsidRPr="006D3193">
        <w:rPr>
          <w:rFonts w:ascii="Verdana" w:hAnsi="Verdana"/>
          <w:b/>
          <w:sz w:val="20"/>
          <w:szCs w:val="20"/>
        </w:rPr>
        <w:t xml:space="preserve">Nuestra organización </w:t>
      </w:r>
      <w:r w:rsidR="000A2C4E" w:rsidRPr="006D3193">
        <w:rPr>
          <w:rFonts w:ascii="Verdana" w:hAnsi="Verdana"/>
          <w:b/>
          <w:sz w:val="20"/>
          <w:szCs w:val="20"/>
        </w:rPr>
        <w:t>ve con preocupación el bajo ritmo de cofinanciación estatal acumulado durante 2015.</w:t>
      </w:r>
    </w:p>
    <w:p w:rsidR="009A68AE" w:rsidRPr="006D3193" w:rsidRDefault="009A68AE" w:rsidP="00413A8F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 w:rsidRPr="006D3193">
        <w:rPr>
          <w:rFonts w:ascii="Verdana" w:hAnsi="Verdana"/>
          <w:b/>
          <w:sz w:val="20"/>
          <w:szCs w:val="20"/>
        </w:rPr>
        <w:t>Emplazamos a las administraciones Central y Autonómica a dejar completamente finiquitada la programación 2007-13 previamente a la celebración de los comicios electorales nacionales</w:t>
      </w:r>
      <w:r w:rsidRPr="006D3193">
        <w:rPr>
          <w:rFonts w:ascii="Verdana" w:hAnsi="Verdana"/>
          <w:sz w:val="20"/>
          <w:szCs w:val="20"/>
        </w:rPr>
        <w:t>.</w:t>
      </w:r>
    </w:p>
    <w:p w:rsidR="00886E05" w:rsidRPr="006D3193" w:rsidRDefault="00886E05" w:rsidP="00413A8F">
      <w:pPr>
        <w:rPr>
          <w:rFonts w:ascii="Verdana" w:hAnsi="Verdana"/>
          <w:b/>
          <w:sz w:val="18"/>
          <w:szCs w:val="18"/>
        </w:rPr>
      </w:pPr>
    </w:p>
    <w:p w:rsidR="00413A8F" w:rsidRPr="006D3193" w:rsidRDefault="00413A8F" w:rsidP="00413A8F">
      <w:pPr>
        <w:jc w:val="both"/>
        <w:rPr>
          <w:rFonts w:ascii="Verdana" w:hAnsi="Verdana"/>
          <w:b/>
          <w:i/>
          <w:sz w:val="18"/>
          <w:szCs w:val="18"/>
        </w:rPr>
      </w:pPr>
      <w:r w:rsidRPr="006D3193">
        <w:rPr>
          <w:rFonts w:ascii="Verdana" w:hAnsi="Verdana"/>
          <w:b/>
          <w:i/>
          <w:sz w:val="18"/>
          <w:szCs w:val="18"/>
        </w:rPr>
        <w:t xml:space="preserve">Valladolid, </w:t>
      </w:r>
      <w:r w:rsidR="00374E20" w:rsidRPr="006D3193">
        <w:rPr>
          <w:rFonts w:ascii="Verdana" w:hAnsi="Verdana"/>
          <w:b/>
          <w:i/>
          <w:sz w:val="18"/>
          <w:szCs w:val="18"/>
        </w:rPr>
        <w:t>24 de julio</w:t>
      </w:r>
      <w:r w:rsidR="00886E05" w:rsidRPr="006D3193">
        <w:rPr>
          <w:rFonts w:ascii="Verdana" w:hAnsi="Verdana"/>
          <w:b/>
          <w:i/>
          <w:sz w:val="18"/>
          <w:szCs w:val="18"/>
        </w:rPr>
        <w:t xml:space="preserve"> </w:t>
      </w:r>
      <w:r w:rsidRPr="006D3193">
        <w:rPr>
          <w:rFonts w:ascii="Verdana" w:hAnsi="Verdana"/>
          <w:b/>
          <w:i/>
          <w:sz w:val="18"/>
          <w:szCs w:val="18"/>
        </w:rPr>
        <w:t>de 201</w:t>
      </w:r>
      <w:r w:rsidR="00F554C9" w:rsidRPr="006D3193">
        <w:rPr>
          <w:rFonts w:ascii="Verdana" w:hAnsi="Verdana"/>
          <w:b/>
          <w:i/>
          <w:sz w:val="18"/>
          <w:szCs w:val="18"/>
        </w:rPr>
        <w:t>5</w:t>
      </w:r>
    </w:p>
    <w:p w:rsidR="004F2B8A" w:rsidRPr="006D3193" w:rsidRDefault="004F2B8A" w:rsidP="00413A8F">
      <w:pPr>
        <w:jc w:val="both"/>
        <w:rPr>
          <w:rFonts w:ascii="Verdana" w:hAnsi="Verdana"/>
          <w:sz w:val="18"/>
          <w:szCs w:val="18"/>
        </w:rPr>
      </w:pPr>
    </w:p>
    <w:p w:rsidR="004F2B8A" w:rsidRPr="006D3193" w:rsidRDefault="003F55DF" w:rsidP="00413A8F">
      <w:pPr>
        <w:jc w:val="both"/>
        <w:rPr>
          <w:rFonts w:ascii="Verdana" w:hAnsi="Verdana"/>
          <w:sz w:val="18"/>
          <w:szCs w:val="18"/>
        </w:rPr>
      </w:pPr>
      <w:r w:rsidRPr="006D3193">
        <w:rPr>
          <w:rFonts w:ascii="Verdana" w:hAnsi="Verdana"/>
          <w:sz w:val="18"/>
          <w:szCs w:val="18"/>
        </w:rPr>
        <w:t>De acuerdo con los</w:t>
      </w:r>
      <w:r w:rsidR="005D415F" w:rsidRPr="006D3193">
        <w:rPr>
          <w:rFonts w:ascii="Verdana" w:hAnsi="Verdana"/>
          <w:sz w:val="18"/>
          <w:szCs w:val="18"/>
        </w:rPr>
        <w:t xml:space="preserve"> datos oficiales</w:t>
      </w:r>
      <w:r w:rsidRPr="006D3193">
        <w:rPr>
          <w:rFonts w:ascii="Verdana" w:hAnsi="Verdana"/>
          <w:sz w:val="18"/>
          <w:szCs w:val="18"/>
        </w:rPr>
        <w:t>,</w:t>
      </w:r>
      <w:r w:rsidR="005D415F" w:rsidRPr="006D3193">
        <w:rPr>
          <w:rFonts w:ascii="Verdana" w:hAnsi="Verdana"/>
          <w:sz w:val="18"/>
          <w:szCs w:val="18"/>
        </w:rPr>
        <w:t xml:space="preserve"> a fecha  31/12/2014 se llevaban ejecutados 695 de los 849 M€ (millones de euros) presupuestados con cargo al FEADER (Fondo europeo de desarrollo rural) dent</w:t>
      </w:r>
      <w:r w:rsidR="00BC51B8" w:rsidRPr="006D3193">
        <w:rPr>
          <w:rFonts w:ascii="Verdana" w:hAnsi="Verdana"/>
          <w:sz w:val="18"/>
          <w:szCs w:val="18"/>
        </w:rPr>
        <w:t>ro del P</w:t>
      </w:r>
      <w:r w:rsidR="005D415F" w:rsidRPr="006D3193">
        <w:rPr>
          <w:rFonts w:ascii="Verdana" w:hAnsi="Verdana"/>
          <w:sz w:val="18"/>
          <w:szCs w:val="18"/>
        </w:rPr>
        <w:t>rograma de desarrollo rural de Castilla y León 2007-2013</w:t>
      </w:r>
      <w:r w:rsidR="00BC51B8" w:rsidRPr="006D3193">
        <w:rPr>
          <w:rFonts w:ascii="Verdana" w:hAnsi="Verdana"/>
          <w:sz w:val="18"/>
          <w:szCs w:val="18"/>
        </w:rPr>
        <w:t xml:space="preserve"> (PDR-CyL 2007-13)</w:t>
      </w:r>
      <w:r w:rsidR="005D415F" w:rsidRPr="006D3193">
        <w:rPr>
          <w:rFonts w:ascii="Verdana" w:hAnsi="Verdana"/>
          <w:sz w:val="18"/>
          <w:szCs w:val="18"/>
        </w:rPr>
        <w:t>, es decir, aproximadamente un 8</w:t>
      </w:r>
      <w:r w:rsidR="00FB6646" w:rsidRPr="006D3193">
        <w:rPr>
          <w:rFonts w:ascii="Verdana" w:hAnsi="Verdana"/>
          <w:sz w:val="18"/>
          <w:szCs w:val="18"/>
        </w:rPr>
        <w:t>2</w:t>
      </w:r>
      <w:r w:rsidR="005D415F" w:rsidRPr="006D3193">
        <w:rPr>
          <w:rFonts w:ascii="Verdana" w:hAnsi="Verdana"/>
          <w:sz w:val="18"/>
          <w:szCs w:val="18"/>
        </w:rPr>
        <w:t xml:space="preserve">%. </w:t>
      </w:r>
    </w:p>
    <w:p w:rsidR="005D415F" w:rsidRPr="006D3193" w:rsidRDefault="005D415F" w:rsidP="00413A8F">
      <w:pPr>
        <w:jc w:val="both"/>
        <w:rPr>
          <w:rFonts w:ascii="Verdana" w:hAnsi="Verdana"/>
          <w:sz w:val="18"/>
          <w:szCs w:val="18"/>
        </w:rPr>
      </w:pPr>
    </w:p>
    <w:p w:rsidR="005D415F" w:rsidRPr="006D3193" w:rsidRDefault="00180E25" w:rsidP="00413A8F">
      <w:pPr>
        <w:jc w:val="both"/>
        <w:rPr>
          <w:rFonts w:ascii="Verdana" w:hAnsi="Verdana"/>
          <w:sz w:val="18"/>
          <w:szCs w:val="18"/>
        </w:rPr>
      </w:pPr>
      <w:r w:rsidRPr="006D3193">
        <w:rPr>
          <w:rFonts w:ascii="Verdana" w:hAnsi="Verdana"/>
          <w:sz w:val="18"/>
          <w:szCs w:val="18"/>
        </w:rPr>
        <w:t>A falta de datos oficiales detallados, s</w:t>
      </w:r>
      <w:r w:rsidR="005D415F" w:rsidRPr="006D3193">
        <w:rPr>
          <w:rFonts w:ascii="Verdana" w:hAnsi="Verdana"/>
          <w:sz w:val="18"/>
          <w:szCs w:val="18"/>
        </w:rPr>
        <w:t xml:space="preserve">egún las estimaciones de la Alianza UPA-COAG, a esta cifra </w:t>
      </w:r>
      <w:r w:rsidR="00FB6646" w:rsidRPr="006D3193">
        <w:rPr>
          <w:rFonts w:ascii="Verdana" w:hAnsi="Verdana"/>
          <w:sz w:val="18"/>
          <w:szCs w:val="18"/>
        </w:rPr>
        <w:t>habría que sumarle</w:t>
      </w:r>
      <w:r w:rsidR="005D415F" w:rsidRPr="006D3193">
        <w:rPr>
          <w:rFonts w:ascii="Verdana" w:hAnsi="Verdana"/>
          <w:sz w:val="18"/>
          <w:szCs w:val="18"/>
        </w:rPr>
        <w:t xml:space="preserve"> </w:t>
      </w:r>
      <w:r w:rsidR="00DD729F" w:rsidRPr="006D3193">
        <w:rPr>
          <w:rFonts w:ascii="Verdana" w:hAnsi="Verdana"/>
          <w:sz w:val="18"/>
          <w:szCs w:val="18"/>
        </w:rPr>
        <w:t xml:space="preserve">la cofinanciación </w:t>
      </w:r>
      <w:r w:rsidR="00F52CE8" w:rsidRPr="006D3193">
        <w:rPr>
          <w:rFonts w:ascii="Verdana" w:hAnsi="Verdana"/>
          <w:sz w:val="18"/>
          <w:szCs w:val="18"/>
        </w:rPr>
        <w:t>vinculada</w:t>
      </w:r>
      <w:r w:rsidR="00DD729F" w:rsidRPr="006D3193">
        <w:rPr>
          <w:rFonts w:ascii="Verdana" w:hAnsi="Verdana"/>
          <w:sz w:val="18"/>
          <w:szCs w:val="18"/>
        </w:rPr>
        <w:t xml:space="preserve"> a </w:t>
      </w:r>
      <w:r w:rsidR="002165A2" w:rsidRPr="006D3193">
        <w:rPr>
          <w:rFonts w:ascii="Verdana" w:hAnsi="Verdana"/>
          <w:sz w:val="18"/>
          <w:szCs w:val="18"/>
        </w:rPr>
        <w:t xml:space="preserve">los acuerdos de </w:t>
      </w:r>
      <w:r w:rsidR="000D0BAD" w:rsidRPr="006D3193">
        <w:rPr>
          <w:rFonts w:ascii="Verdana" w:hAnsi="Verdana"/>
          <w:sz w:val="18"/>
          <w:szCs w:val="18"/>
        </w:rPr>
        <w:t>las conferencias sectoriales celebradas los pasados meses de febrero y abril y ya aprobados por el Consejo de Ministro</w:t>
      </w:r>
      <w:r w:rsidR="005D415F" w:rsidRPr="006D3193">
        <w:rPr>
          <w:rFonts w:ascii="Verdana" w:hAnsi="Verdana"/>
          <w:sz w:val="18"/>
          <w:szCs w:val="18"/>
        </w:rPr>
        <w:t xml:space="preserve"> en lo que va de 2015 (ver detalle en cuadro adjunto)</w:t>
      </w:r>
      <w:r w:rsidR="00FB6646" w:rsidRPr="006D3193">
        <w:rPr>
          <w:rFonts w:ascii="Verdana" w:hAnsi="Verdana"/>
          <w:sz w:val="18"/>
          <w:szCs w:val="18"/>
        </w:rPr>
        <w:t xml:space="preserve">. Nos encontraríamos, por tanto, </w:t>
      </w:r>
      <w:r w:rsidR="00254597" w:rsidRPr="006D3193">
        <w:rPr>
          <w:rFonts w:ascii="Verdana" w:hAnsi="Verdana"/>
          <w:sz w:val="18"/>
          <w:szCs w:val="18"/>
        </w:rPr>
        <w:t>ante</w:t>
      </w:r>
      <w:r w:rsidR="00FB6646" w:rsidRPr="006D3193">
        <w:rPr>
          <w:rFonts w:ascii="Verdana" w:hAnsi="Verdana"/>
          <w:sz w:val="18"/>
          <w:szCs w:val="18"/>
        </w:rPr>
        <w:t xml:space="preserve"> un porcentaje de ejecución</w:t>
      </w:r>
      <w:r w:rsidR="000D0BAD" w:rsidRPr="006D3193">
        <w:rPr>
          <w:rFonts w:ascii="Verdana" w:hAnsi="Verdana"/>
          <w:sz w:val="18"/>
          <w:szCs w:val="18"/>
        </w:rPr>
        <w:t xml:space="preserve"> aproximado</w:t>
      </w:r>
      <w:r w:rsidR="00FB6646" w:rsidRPr="006D3193">
        <w:rPr>
          <w:rFonts w:ascii="Verdana" w:hAnsi="Verdana"/>
          <w:sz w:val="18"/>
          <w:szCs w:val="18"/>
        </w:rPr>
        <w:t xml:space="preserve"> del 89% a falta de poco más de un </w:t>
      </w:r>
      <w:r w:rsidR="000D0BAD" w:rsidRPr="006D3193">
        <w:rPr>
          <w:rFonts w:ascii="Verdana" w:hAnsi="Verdana"/>
          <w:sz w:val="18"/>
          <w:szCs w:val="18"/>
        </w:rPr>
        <w:t>cinco meses</w:t>
      </w:r>
      <w:r w:rsidR="00FB6646" w:rsidRPr="006D3193">
        <w:rPr>
          <w:rFonts w:ascii="Verdana" w:hAnsi="Verdana"/>
          <w:sz w:val="18"/>
          <w:szCs w:val="18"/>
        </w:rPr>
        <w:t xml:space="preserve"> para la conclusión del período 2007-2013 conforme a la regla n+2, que permite la ejecución del programa</w:t>
      </w:r>
      <w:r w:rsidR="00254597" w:rsidRPr="006D3193">
        <w:rPr>
          <w:rFonts w:ascii="Verdana" w:hAnsi="Verdana"/>
          <w:sz w:val="18"/>
          <w:szCs w:val="18"/>
        </w:rPr>
        <w:t xml:space="preserve"> global</w:t>
      </w:r>
      <w:r w:rsidR="00FB6646" w:rsidRPr="006D3193">
        <w:rPr>
          <w:rFonts w:ascii="Verdana" w:hAnsi="Verdana"/>
          <w:sz w:val="18"/>
          <w:szCs w:val="18"/>
        </w:rPr>
        <w:t xml:space="preserve"> hasta la fecha tope del 31/12/2015.</w:t>
      </w:r>
      <w:r w:rsidR="002165A2" w:rsidRPr="006D3193">
        <w:rPr>
          <w:rFonts w:ascii="Verdana" w:hAnsi="Verdana"/>
          <w:sz w:val="18"/>
          <w:szCs w:val="18"/>
        </w:rPr>
        <w:t xml:space="preserve"> Aún no ha sido aprobada por el Consejo de Ministros la distribución de fondos correspondiente al </w:t>
      </w:r>
      <w:r w:rsidR="000D0BAD" w:rsidRPr="006D3193">
        <w:rPr>
          <w:rFonts w:ascii="Verdana" w:hAnsi="Verdana"/>
          <w:sz w:val="18"/>
          <w:szCs w:val="18"/>
        </w:rPr>
        <w:t>acuerdo de conferencia sectorial de 8 de junio por el que vendrían a Castilla y León otros 6,2 M€.</w:t>
      </w:r>
    </w:p>
    <w:p w:rsidR="0035212B" w:rsidRPr="006D3193" w:rsidRDefault="0035212B" w:rsidP="00413A8F">
      <w:pPr>
        <w:jc w:val="both"/>
        <w:rPr>
          <w:rFonts w:ascii="Verdana" w:hAnsi="Verdana"/>
          <w:sz w:val="18"/>
          <w:szCs w:val="18"/>
        </w:rPr>
      </w:pPr>
    </w:p>
    <w:p w:rsidR="007E0822" w:rsidRPr="006D3193" w:rsidRDefault="006826E8" w:rsidP="00413A8F">
      <w:pPr>
        <w:jc w:val="both"/>
        <w:rPr>
          <w:rFonts w:ascii="Verdana" w:hAnsi="Verdana"/>
          <w:sz w:val="18"/>
          <w:szCs w:val="18"/>
        </w:rPr>
      </w:pPr>
      <w:r w:rsidRPr="006D3193">
        <w:rPr>
          <w:rFonts w:ascii="Verdana" w:hAnsi="Verdana"/>
          <w:sz w:val="18"/>
          <w:szCs w:val="18"/>
        </w:rPr>
        <w:t>En términos de gasto público total, según estimaciones de la A</w:t>
      </w:r>
      <w:r w:rsidR="006D0B30" w:rsidRPr="006D3193">
        <w:rPr>
          <w:rFonts w:ascii="Verdana" w:hAnsi="Verdana"/>
          <w:sz w:val="18"/>
          <w:szCs w:val="18"/>
        </w:rPr>
        <w:t xml:space="preserve">lianza UPA-COAG, estaríamos </w:t>
      </w:r>
      <w:r w:rsidRPr="006D3193">
        <w:rPr>
          <w:rFonts w:ascii="Verdana" w:hAnsi="Verdana"/>
          <w:sz w:val="18"/>
          <w:szCs w:val="18"/>
        </w:rPr>
        <w:t>en a</w:t>
      </w:r>
      <w:r w:rsidR="000D0BAD" w:rsidRPr="006D3193">
        <w:rPr>
          <w:rFonts w:ascii="Verdana" w:hAnsi="Verdana"/>
          <w:sz w:val="18"/>
          <w:szCs w:val="18"/>
        </w:rPr>
        <w:t>proximadamente 1.631</w:t>
      </w:r>
      <w:r w:rsidRPr="006D3193">
        <w:rPr>
          <w:rFonts w:ascii="Verdana" w:hAnsi="Verdana"/>
          <w:sz w:val="18"/>
          <w:szCs w:val="18"/>
        </w:rPr>
        <w:t xml:space="preserve"> M€ comprometidos frente a los 1.823 M€ p</w:t>
      </w:r>
      <w:r w:rsidR="00335A77" w:rsidRPr="006D3193">
        <w:rPr>
          <w:rFonts w:ascii="Verdana" w:hAnsi="Verdana"/>
          <w:sz w:val="18"/>
          <w:szCs w:val="18"/>
        </w:rPr>
        <w:t xml:space="preserve">resupuestados para todo el septenio del programa. Y quedarían pendientes </w:t>
      </w:r>
      <w:r w:rsidR="000D0BAD" w:rsidRPr="006D3193">
        <w:rPr>
          <w:rFonts w:ascii="Verdana" w:hAnsi="Verdana"/>
          <w:sz w:val="18"/>
          <w:szCs w:val="18"/>
        </w:rPr>
        <w:t>de ejecutar, por tanto, unos 192</w:t>
      </w:r>
      <w:r w:rsidR="00335A77" w:rsidRPr="006D3193">
        <w:rPr>
          <w:rFonts w:ascii="Verdana" w:hAnsi="Verdana"/>
          <w:sz w:val="18"/>
          <w:szCs w:val="18"/>
        </w:rPr>
        <w:t xml:space="preserve"> M€</w:t>
      </w:r>
      <w:r w:rsidR="005E52E7" w:rsidRPr="006D3193">
        <w:rPr>
          <w:rFonts w:ascii="Verdana" w:hAnsi="Verdana"/>
          <w:sz w:val="18"/>
          <w:szCs w:val="18"/>
        </w:rPr>
        <w:t xml:space="preserve"> </w:t>
      </w:r>
      <w:r w:rsidR="00335A77" w:rsidRPr="006D3193">
        <w:rPr>
          <w:rFonts w:ascii="Verdana" w:hAnsi="Verdana"/>
          <w:sz w:val="18"/>
          <w:szCs w:val="18"/>
        </w:rPr>
        <w:t xml:space="preserve">de los cuales </w:t>
      </w:r>
      <w:r w:rsidR="00F13DE5" w:rsidRPr="006D3193">
        <w:rPr>
          <w:rFonts w:ascii="Verdana" w:hAnsi="Verdana"/>
          <w:sz w:val="18"/>
          <w:szCs w:val="18"/>
        </w:rPr>
        <w:t>109</w:t>
      </w:r>
      <w:r w:rsidR="00335A77" w:rsidRPr="006D3193">
        <w:rPr>
          <w:rFonts w:ascii="Verdana" w:hAnsi="Verdana"/>
          <w:sz w:val="18"/>
          <w:szCs w:val="18"/>
        </w:rPr>
        <w:t xml:space="preserve"> M€ corresponderían a fondos FEADER, </w:t>
      </w:r>
      <w:r w:rsidR="00F13DE5" w:rsidRPr="006D3193">
        <w:rPr>
          <w:rFonts w:ascii="Verdana" w:hAnsi="Verdana"/>
          <w:sz w:val="18"/>
          <w:szCs w:val="18"/>
        </w:rPr>
        <w:t>40</w:t>
      </w:r>
      <w:r w:rsidR="00335A77" w:rsidRPr="006D3193">
        <w:rPr>
          <w:rFonts w:ascii="Verdana" w:hAnsi="Verdana"/>
          <w:sz w:val="18"/>
          <w:szCs w:val="18"/>
        </w:rPr>
        <w:t xml:space="preserve"> M€ al MAGRAMA y </w:t>
      </w:r>
      <w:r w:rsidR="00F13DE5" w:rsidRPr="006D3193">
        <w:rPr>
          <w:rFonts w:ascii="Verdana" w:hAnsi="Verdana"/>
          <w:sz w:val="18"/>
          <w:szCs w:val="18"/>
        </w:rPr>
        <w:t>43</w:t>
      </w:r>
      <w:r w:rsidR="00335A77" w:rsidRPr="006D3193">
        <w:rPr>
          <w:rFonts w:ascii="Verdana" w:hAnsi="Verdana"/>
          <w:sz w:val="18"/>
          <w:szCs w:val="18"/>
        </w:rPr>
        <w:t xml:space="preserve"> M€ a la Junta de Castilla y León respectivamente.</w:t>
      </w:r>
    </w:p>
    <w:p w:rsidR="00AE4CFD" w:rsidRPr="006D3193" w:rsidRDefault="00AE4CFD" w:rsidP="00413A8F">
      <w:pPr>
        <w:jc w:val="both"/>
        <w:rPr>
          <w:rFonts w:ascii="Verdana" w:hAnsi="Verdana"/>
          <w:sz w:val="18"/>
          <w:szCs w:val="18"/>
        </w:rPr>
      </w:pPr>
    </w:p>
    <w:p w:rsidR="00DC1C84" w:rsidRPr="006D3193" w:rsidRDefault="00335A77" w:rsidP="00413A8F">
      <w:pPr>
        <w:jc w:val="both"/>
        <w:rPr>
          <w:rFonts w:ascii="Verdana" w:hAnsi="Verdana"/>
          <w:sz w:val="18"/>
          <w:szCs w:val="18"/>
        </w:rPr>
      </w:pPr>
      <w:r w:rsidRPr="006D3193">
        <w:rPr>
          <w:rFonts w:ascii="Verdana" w:hAnsi="Verdana"/>
          <w:sz w:val="18"/>
          <w:szCs w:val="18"/>
        </w:rPr>
        <w:t xml:space="preserve">Cabe recordar que es requisito imprescindible para que pueda materializarse la llegada de fondos europeos el que se haya efectuado previamente y de forma ineludible la provisión correspondiente a la financiación estatal y autonómica. </w:t>
      </w:r>
      <w:r w:rsidR="006D0B30" w:rsidRPr="006D3193">
        <w:rPr>
          <w:rFonts w:ascii="Verdana" w:hAnsi="Verdana"/>
          <w:sz w:val="18"/>
          <w:szCs w:val="18"/>
        </w:rPr>
        <w:t xml:space="preserve">O lo que es lo mismo, para que la Comunidad Autónoma pueda acceder a los </w:t>
      </w:r>
      <w:r w:rsidR="00F13DE5" w:rsidRPr="006D3193">
        <w:rPr>
          <w:rFonts w:ascii="Verdana" w:hAnsi="Verdana"/>
          <w:sz w:val="18"/>
          <w:szCs w:val="18"/>
        </w:rPr>
        <w:t>109</w:t>
      </w:r>
      <w:r w:rsidR="006D0B30" w:rsidRPr="006D3193">
        <w:rPr>
          <w:rFonts w:ascii="Verdana" w:hAnsi="Verdana"/>
          <w:sz w:val="18"/>
          <w:szCs w:val="18"/>
        </w:rPr>
        <w:t xml:space="preserve"> M€ pendientes previamente deben proveerse los </w:t>
      </w:r>
      <w:r w:rsidR="00F13DE5" w:rsidRPr="006D3193">
        <w:rPr>
          <w:rFonts w:ascii="Verdana" w:hAnsi="Verdana"/>
          <w:sz w:val="18"/>
          <w:szCs w:val="18"/>
        </w:rPr>
        <w:t>83</w:t>
      </w:r>
      <w:r w:rsidR="006D0B30" w:rsidRPr="006D3193">
        <w:rPr>
          <w:rFonts w:ascii="Verdana" w:hAnsi="Verdana"/>
          <w:sz w:val="18"/>
          <w:szCs w:val="18"/>
        </w:rPr>
        <w:t xml:space="preserve"> M€ vinculados de la cofinanciación nacional.</w:t>
      </w:r>
      <w:r w:rsidR="00DC1C84" w:rsidRPr="006D3193">
        <w:rPr>
          <w:rFonts w:ascii="Verdana" w:hAnsi="Verdana"/>
          <w:sz w:val="18"/>
          <w:szCs w:val="18"/>
        </w:rPr>
        <w:t xml:space="preserve"> </w:t>
      </w:r>
    </w:p>
    <w:p w:rsidR="00DC1C84" w:rsidRPr="006D3193" w:rsidRDefault="00DC1C84" w:rsidP="00413A8F">
      <w:pPr>
        <w:jc w:val="both"/>
        <w:rPr>
          <w:rFonts w:ascii="Verdana" w:hAnsi="Verdana"/>
          <w:sz w:val="18"/>
          <w:szCs w:val="18"/>
        </w:rPr>
      </w:pPr>
    </w:p>
    <w:p w:rsidR="007E0822" w:rsidRPr="006D3193" w:rsidRDefault="00DC1C84" w:rsidP="00413A8F">
      <w:pPr>
        <w:jc w:val="both"/>
        <w:rPr>
          <w:rFonts w:ascii="Verdana" w:hAnsi="Verdana"/>
          <w:sz w:val="18"/>
          <w:szCs w:val="18"/>
        </w:rPr>
      </w:pPr>
      <w:r w:rsidRPr="006D3193">
        <w:rPr>
          <w:rFonts w:ascii="Verdana" w:hAnsi="Verdana"/>
          <w:sz w:val="18"/>
          <w:szCs w:val="18"/>
        </w:rPr>
        <w:t xml:space="preserve">Hasta la fecha está siendo el MAGRAMA el que, tras la petición de fondos desde la Comunidad Autónoma, está marcando el ritmo de desembolso de </w:t>
      </w:r>
      <w:r w:rsidR="00357C41" w:rsidRPr="006D3193">
        <w:rPr>
          <w:rFonts w:ascii="Verdana" w:hAnsi="Verdana"/>
          <w:sz w:val="18"/>
          <w:szCs w:val="18"/>
        </w:rPr>
        <w:t xml:space="preserve">dichos </w:t>
      </w:r>
      <w:r w:rsidRPr="006D3193">
        <w:rPr>
          <w:rFonts w:ascii="Verdana" w:hAnsi="Verdana"/>
          <w:sz w:val="18"/>
          <w:szCs w:val="18"/>
        </w:rPr>
        <w:t>fondos.</w:t>
      </w:r>
    </w:p>
    <w:p w:rsidR="007E0822" w:rsidRPr="006D3193" w:rsidRDefault="007E0822" w:rsidP="00413A8F">
      <w:pPr>
        <w:jc w:val="both"/>
        <w:rPr>
          <w:rFonts w:ascii="Verdana" w:hAnsi="Verdana"/>
          <w:sz w:val="18"/>
          <w:szCs w:val="18"/>
        </w:rPr>
      </w:pPr>
    </w:p>
    <w:p w:rsidR="00F13DE5" w:rsidRPr="006D3193" w:rsidRDefault="00E3062B" w:rsidP="00413A8F">
      <w:pPr>
        <w:jc w:val="both"/>
        <w:rPr>
          <w:rFonts w:ascii="Verdana" w:hAnsi="Verdana"/>
          <w:sz w:val="18"/>
          <w:szCs w:val="18"/>
        </w:rPr>
      </w:pPr>
      <w:r w:rsidRPr="006D3193">
        <w:rPr>
          <w:rFonts w:ascii="Verdana" w:hAnsi="Verdana"/>
          <w:sz w:val="18"/>
          <w:szCs w:val="18"/>
        </w:rPr>
        <w:t xml:space="preserve">Considerando que restan tan sólo cinco meses </w:t>
      </w:r>
      <w:r w:rsidR="0059603F" w:rsidRPr="006D3193">
        <w:rPr>
          <w:rFonts w:ascii="Verdana" w:hAnsi="Verdana"/>
          <w:sz w:val="18"/>
          <w:szCs w:val="18"/>
        </w:rPr>
        <w:t xml:space="preserve">para llegar a la fecha tope de ejecución de todo el período 2007-13 (el 31/12/2015) y que, </w:t>
      </w:r>
      <w:r w:rsidR="00F13DE5" w:rsidRPr="006D3193">
        <w:rPr>
          <w:rFonts w:ascii="Verdana" w:hAnsi="Verdana"/>
          <w:sz w:val="18"/>
          <w:szCs w:val="18"/>
        </w:rPr>
        <w:t>como se ha dicho, aún queda un 11</w:t>
      </w:r>
      <w:r w:rsidR="0059603F" w:rsidRPr="006D3193">
        <w:rPr>
          <w:rFonts w:ascii="Verdana" w:hAnsi="Verdana"/>
          <w:sz w:val="18"/>
          <w:szCs w:val="18"/>
        </w:rPr>
        <w:t xml:space="preserve">% pendiente de ejecución, la Alianza UPA-COAG muestra preocupación ante una </w:t>
      </w:r>
      <w:r w:rsidR="005757F3" w:rsidRPr="006D3193">
        <w:rPr>
          <w:rFonts w:ascii="Verdana" w:hAnsi="Verdana"/>
          <w:sz w:val="18"/>
          <w:szCs w:val="18"/>
        </w:rPr>
        <w:t xml:space="preserve">más que </w:t>
      </w:r>
      <w:r w:rsidR="0059603F" w:rsidRPr="006D3193">
        <w:rPr>
          <w:rFonts w:ascii="Verdana" w:hAnsi="Verdana"/>
          <w:sz w:val="18"/>
          <w:szCs w:val="18"/>
        </w:rPr>
        <w:t xml:space="preserve">posible pérdida de fondos de gasto público total </w:t>
      </w:r>
      <w:r w:rsidR="005757F3" w:rsidRPr="006D3193">
        <w:rPr>
          <w:rFonts w:ascii="Verdana" w:hAnsi="Verdana"/>
          <w:sz w:val="18"/>
          <w:szCs w:val="18"/>
        </w:rPr>
        <w:t xml:space="preserve">dado el actual ritmo de ejecución </w:t>
      </w:r>
      <w:r w:rsidR="0059603F" w:rsidRPr="006D3193">
        <w:rPr>
          <w:rFonts w:ascii="Verdana" w:hAnsi="Verdana"/>
          <w:sz w:val="18"/>
          <w:szCs w:val="18"/>
        </w:rPr>
        <w:t>y, muy en especial, ante la gravedad que supondría que pudieran perderse fondos europeos por una insuficiente cofinanciación na</w:t>
      </w:r>
      <w:r w:rsidR="002A38A0" w:rsidRPr="006D3193">
        <w:rPr>
          <w:rFonts w:ascii="Verdana" w:hAnsi="Verdana"/>
          <w:sz w:val="18"/>
          <w:szCs w:val="18"/>
        </w:rPr>
        <w:t xml:space="preserve">cional. </w:t>
      </w:r>
    </w:p>
    <w:p w:rsidR="00F13DE5" w:rsidRPr="006D3193" w:rsidRDefault="00F13DE5" w:rsidP="00413A8F">
      <w:pPr>
        <w:jc w:val="both"/>
        <w:rPr>
          <w:rFonts w:ascii="Verdana" w:hAnsi="Verdana"/>
          <w:sz w:val="18"/>
          <w:szCs w:val="18"/>
        </w:rPr>
      </w:pPr>
    </w:p>
    <w:p w:rsidR="003729DC" w:rsidRPr="006D3193" w:rsidRDefault="003729DC" w:rsidP="00087218">
      <w:pPr>
        <w:jc w:val="both"/>
        <w:rPr>
          <w:rFonts w:ascii="Verdana" w:hAnsi="Verdana"/>
          <w:sz w:val="18"/>
          <w:szCs w:val="18"/>
        </w:rPr>
      </w:pPr>
      <w:r w:rsidRPr="006D3193">
        <w:rPr>
          <w:rFonts w:ascii="Verdana" w:hAnsi="Verdana"/>
          <w:sz w:val="18"/>
          <w:szCs w:val="18"/>
        </w:rPr>
        <w:t xml:space="preserve">Por otro lado, y si bien es cierto que no todas las medidas contempladas dentro del Plan de Desarrollo Rural llevan un mismo nivel de ejecución, habiendo sobrepasado algunas el 100%, sin </w:t>
      </w:r>
      <w:r w:rsidRPr="006D3193">
        <w:rPr>
          <w:rFonts w:ascii="Verdana" w:hAnsi="Verdana"/>
          <w:sz w:val="18"/>
          <w:szCs w:val="18"/>
        </w:rPr>
        <w:lastRenderedPageBreak/>
        <w:t>embargo, no es menos cierto que no sería admisible que se perdieran fondos porque algunas medidas no llegaran a ejecutarse en tanto que otras han estado demandando financiaciones superiores a las programadas.</w:t>
      </w:r>
    </w:p>
    <w:p w:rsidR="00DC1C84" w:rsidRPr="006D3193" w:rsidRDefault="00DC1C84" w:rsidP="003729DC">
      <w:pPr>
        <w:jc w:val="both"/>
        <w:rPr>
          <w:rFonts w:ascii="Verdana" w:hAnsi="Verdana"/>
          <w:sz w:val="18"/>
          <w:szCs w:val="18"/>
        </w:rPr>
      </w:pPr>
    </w:p>
    <w:p w:rsidR="00E3062B" w:rsidRPr="006D3193" w:rsidRDefault="00E3062B" w:rsidP="00E3062B">
      <w:pPr>
        <w:jc w:val="both"/>
        <w:rPr>
          <w:rFonts w:ascii="Verdana" w:hAnsi="Verdana"/>
          <w:sz w:val="18"/>
          <w:szCs w:val="18"/>
        </w:rPr>
      </w:pPr>
      <w:r w:rsidRPr="006D3193">
        <w:rPr>
          <w:rFonts w:ascii="Verdana" w:hAnsi="Verdana"/>
          <w:sz w:val="18"/>
          <w:szCs w:val="18"/>
        </w:rPr>
        <w:t>Conviene señalar que con motivo de la celebración de las elecciones estatales  motivada por el fin de la actual legislatura nacional, presumiblemente todo el proceso burocrático se ralentizará y dificultará.</w:t>
      </w:r>
    </w:p>
    <w:p w:rsidR="00E3062B" w:rsidRPr="006D3193" w:rsidRDefault="00E3062B" w:rsidP="003729DC">
      <w:pPr>
        <w:jc w:val="both"/>
        <w:rPr>
          <w:rFonts w:ascii="Verdana" w:hAnsi="Verdana"/>
          <w:sz w:val="18"/>
          <w:szCs w:val="18"/>
        </w:rPr>
      </w:pPr>
      <w:r w:rsidRPr="006D3193">
        <w:rPr>
          <w:rFonts w:ascii="Verdana" w:hAnsi="Verdana"/>
          <w:sz w:val="18"/>
          <w:szCs w:val="18"/>
        </w:rPr>
        <w:t xml:space="preserve"> </w:t>
      </w:r>
    </w:p>
    <w:p w:rsidR="00DC1C84" w:rsidRPr="006D3193" w:rsidRDefault="00DC1C84" w:rsidP="003729DC">
      <w:pPr>
        <w:jc w:val="both"/>
        <w:rPr>
          <w:rFonts w:ascii="Verdana" w:hAnsi="Verdana"/>
          <w:sz w:val="18"/>
          <w:szCs w:val="18"/>
        </w:rPr>
      </w:pPr>
      <w:r w:rsidRPr="006D3193">
        <w:rPr>
          <w:rFonts w:ascii="Verdana" w:hAnsi="Verdana"/>
          <w:sz w:val="18"/>
          <w:szCs w:val="18"/>
        </w:rPr>
        <w:t>Por todo ello, desde la Alianza UPA-COAG apelamos a la responsabilidad de los gob</w:t>
      </w:r>
      <w:r w:rsidR="00E3062B" w:rsidRPr="006D3193">
        <w:rPr>
          <w:rFonts w:ascii="Verdana" w:hAnsi="Verdana"/>
          <w:sz w:val="18"/>
          <w:szCs w:val="18"/>
        </w:rPr>
        <w:t>iernos estatal y autonómico</w:t>
      </w:r>
      <w:r w:rsidRPr="006D3193">
        <w:rPr>
          <w:rFonts w:ascii="Verdana" w:hAnsi="Verdana"/>
          <w:sz w:val="18"/>
          <w:szCs w:val="18"/>
        </w:rPr>
        <w:t>.</w:t>
      </w:r>
      <w:r w:rsidR="009E4DF4" w:rsidRPr="006D3193">
        <w:rPr>
          <w:rFonts w:ascii="Verdana" w:hAnsi="Verdana"/>
          <w:sz w:val="18"/>
          <w:szCs w:val="18"/>
        </w:rPr>
        <w:t xml:space="preserve"> </w:t>
      </w:r>
      <w:r w:rsidR="00E3062B" w:rsidRPr="006D3193">
        <w:rPr>
          <w:rFonts w:ascii="Verdana" w:hAnsi="Verdana"/>
          <w:sz w:val="18"/>
          <w:szCs w:val="18"/>
        </w:rPr>
        <w:t xml:space="preserve">Debería ser una prioridad </w:t>
      </w:r>
      <w:r w:rsidR="002165A2" w:rsidRPr="006D3193">
        <w:rPr>
          <w:rFonts w:ascii="Verdana" w:hAnsi="Verdana"/>
          <w:sz w:val="18"/>
          <w:szCs w:val="18"/>
        </w:rPr>
        <w:t>inmediata</w:t>
      </w:r>
      <w:r w:rsidR="00E3062B" w:rsidRPr="006D3193">
        <w:rPr>
          <w:rFonts w:ascii="Verdana" w:hAnsi="Verdana"/>
          <w:sz w:val="18"/>
          <w:szCs w:val="18"/>
        </w:rPr>
        <w:t xml:space="preserve"> del nuevo equipo de gobierno de la Consejería de Agricultura evitar que se pierda ni un solo euro de financiación pública, y máxime teniendo en cuenta que </w:t>
      </w:r>
      <w:r w:rsidR="009D7D5B" w:rsidRPr="006D3193">
        <w:rPr>
          <w:rFonts w:ascii="Verdana" w:hAnsi="Verdana"/>
          <w:sz w:val="18"/>
          <w:szCs w:val="18"/>
        </w:rPr>
        <w:t>más de la mitad</w:t>
      </w:r>
      <w:r w:rsidR="00E3062B" w:rsidRPr="006D3193">
        <w:rPr>
          <w:rFonts w:ascii="Verdana" w:hAnsi="Verdana"/>
          <w:sz w:val="18"/>
          <w:szCs w:val="18"/>
        </w:rPr>
        <w:t xml:space="preserve"> de esa financiación correría a cargo de fondos europeos</w:t>
      </w:r>
      <w:r w:rsidR="002165A2" w:rsidRPr="006D3193">
        <w:rPr>
          <w:rFonts w:ascii="Verdana" w:hAnsi="Verdana"/>
          <w:sz w:val="18"/>
          <w:szCs w:val="18"/>
        </w:rPr>
        <w:t>. Y e</w:t>
      </w:r>
      <w:r w:rsidR="00E3062B" w:rsidRPr="006D3193">
        <w:rPr>
          <w:rFonts w:ascii="Verdana" w:hAnsi="Verdana"/>
          <w:sz w:val="18"/>
          <w:szCs w:val="18"/>
        </w:rPr>
        <w:t>mplazamos a la</w:t>
      </w:r>
      <w:r w:rsidR="002165A2" w:rsidRPr="006D3193">
        <w:rPr>
          <w:rFonts w:ascii="Verdana" w:hAnsi="Verdana"/>
          <w:sz w:val="18"/>
          <w:szCs w:val="18"/>
        </w:rPr>
        <w:t>s</w:t>
      </w:r>
      <w:r w:rsidR="00E3062B" w:rsidRPr="006D3193">
        <w:rPr>
          <w:rFonts w:ascii="Verdana" w:hAnsi="Verdana"/>
          <w:sz w:val="18"/>
          <w:szCs w:val="18"/>
        </w:rPr>
        <w:t xml:space="preserve"> </w:t>
      </w:r>
      <w:r w:rsidR="002165A2" w:rsidRPr="006D3193">
        <w:rPr>
          <w:rFonts w:ascii="Verdana" w:hAnsi="Verdana"/>
          <w:sz w:val="18"/>
          <w:szCs w:val="18"/>
        </w:rPr>
        <w:t>administraciones</w:t>
      </w:r>
      <w:r w:rsidR="00E3062B" w:rsidRPr="006D3193">
        <w:rPr>
          <w:rFonts w:ascii="Verdana" w:hAnsi="Verdana"/>
          <w:sz w:val="18"/>
          <w:szCs w:val="18"/>
        </w:rPr>
        <w:t xml:space="preserve"> Central y Autonómica a dejar completamente finiquitada la programación 2007-13 previamente a la celebración de los comicios electorales nacionales.</w:t>
      </w:r>
    </w:p>
    <w:p w:rsidR="003729DC" w:rsidRPr="006D3193" w:rsidRDefault="003729DC" w:rsidP="003729DC">
      <w:pPr>
        <w:jc w:val="both"/>
        <w:rPr>
          <w:rFonts w:ascii="Verdana" w:hAnsi="Verdana"/>
          <w:sz w:val="18"/>
          <w:szCs w:val="18"/>
        </w:rPr>
      </w:pPr>
    </w:p>
    <w:p w:rsidR="003729DC" w:rsidRPr="006D3193" w:rsidRDefault="003729DC" w:rsidP="003729DC">
      <w:pPr>
        <w:jc w:val="both"/>
        <w:rPr>
          <w:rFonts w:ascii="Verdana" w:hAnsi="Verdana"/>
          <w:sz w:val="18"/>
          <w:szCs w:val="18"/>
        </w:rPr>
      </w:pPr>
      <w:r w:rsidRPr="006D3193">
        <w:rPr>
          <w:rFonts w:ascii="Verdana" w:hAnsi="Verdana" w:cs="Arial"/>
          <w:sz w:val="18"/>
          <w:szCs w:val="18"/>
        </w:rPr>
        <w:t xml:space="preserve">Entre las medidas que se financian con fondos de desarrollo rural se encuentran algunas de gran transcendencia para el medio rural </w:t>
      </w:r>
      <w:r w:rsidR="009E4DF4" w:rsidRPr="006D3193">
        <w:rPr>
          <w:rFonts w:ascii="Verdana" w:hAnsi="Verdana" w:cs="Arial"/>
          <w:sz w:val="18"/>
          <w:szCs w:val="18"/>
        </w:rPr>
        <w:t>de nuestra comunidad</w:t>
      </w:r>
      <w:r w:rsidR="00A9729F" w:rsidRPr="006D3193">
        <w:rPr>
          <w:rFonts w:ascii="Verdana" w:hAnsi="Verdana" w:cs="Arial"/>
          <w:sz w:val="18"/>
          <w:szCs w:val="18"/>
        </w:rPr>
        <w:t xml:space="preserve"> autónoma</w:t>
      </w:r>
      <w:r w:rsidR="00FF6C26" w:rsidRPr="006D3193">
        <w:rPr>
          <w:rFonts w:ascii="Verdana" w:hAnsi="Verdana" w:cs="Arial"/>
          <w:sz w:val="18"/>
          <w:szCs w:val="18"/>
        </w:rPr>
        <w:t xml:space="preserve"> como la</w:t>
      </w:r>
      <w:r w:rsidRPr="006D3193">
        <w:rPr>
          <w:rFonts w:ascii="Verdana" w:hAnsi="Verdana" w:cs="Arial"/>
          <w:sz w:val="18"/>
          <w:szCs w:val="18"/>
        </w:rPr>
        <w:t xml:space="preserve"> instalación de jóvenes, </w:t>
      </w:r>
      <w:r w:rsidR="00FF6C26" w:rsidRPr="006D3193">
        <w:rPr>
          <w:rFonts w:ascii="Verdana" w:hAnsi="Verdana" w:cs="Arial"/>
          <w:sz w:val="18"/>
          <w:szCs w:val="18"/>
        </w:rPr>
        <w:t xml:space="preserve">la </w:t>
      </w:r>
      <w:r w:rsidRPr="006D3193">
        <w:rPr>
          <w:rFonts w:ascii="Verdana" w:hAnsi="Verdana" w:cs="Arial"/>
          <w:sz w:val="18"/>
          <w:szCs w:val="18"/>
        </w:rPr>
        <w:t xml:space="preserve">modernización de explotaciones, </w:t>
      </w:r>
      <w:r w:rsidR="00FF6C26" w:rsidRPr="006D3193">
        <w:rPr>
          <w:rFonts w:ascii="Verdana" w:hAnsi="Verdana" w:cs="Arial"/>
          <w:sz w:val="18"/>
          <w:szCs w:val="18"/>
        </w:rPr>
        <w:t xml:space="preserve">las </w:t>
      </w:r>
      <w:r w:rsidRPr="006D3193">
        <w:rPr>
          <w:rFonts w:ascii="Verdana" w:hAnsi="Verdana" w:cs="Arial"/>
          <w:sz w:val="18"/>
          <w:szCs w:val="18"/>
        </w:rPr>
        <w:t xml:space="preserve">indemnizaciones compensatorias, </w:t>
      </w:r>
      <w:r w:rsidR="00FF6C26" w:rsidRPr="006D3193">
        <w:rPr>
          <w:rFonts w:ascii="Verdana" w:hAnsi="Verdana" w:cs="Arial"/>
          <w:sz w:val="18"/>
          <w:szCs w:val="18"/>
        </w:rPr>
        <w:t xml:space="preserve">las </w:t>
      </w:r>
      <w:r w:rsidRPr="006D3193">
        <w:rPr>
          <w:rFonts w:ascii="Verdana" w:hAnsi="Verdana" w:cs="Arial"/>
          <w:sz w:val="18"/>
          <w:szCs w:val="18"/>
        </w:rPr>
        <w:t xml:space="preserve">medidas agroambientales, </w:t>
      </w:r>
      <w:r w:rsidR="00FF6C26" w:rsidRPr="006D3193">
        <w:rPr>
          <w:rFonts w:ascii="Verdana" w:hAnsi="Verdana" w:cs="Arial"/>
          <w:sz w:val="18"/>
          <w:szCs w:val="18"/>
        </w:rPr>
        <w:t xml:space="preserve">el </w:t>
      </w:r>
      <w:r w:rsidR="00A9729F" w:rsidRPr="006D3193">
        <w:rPr>
          <w:rFonts w:ascii="Verdana" w:hAnsi="Verdana" w:cs="Arial"/>
          <w:sz w:val="18"/>
          <w:szCs w:val="18"/>
        </w:rPr>
        <w:t xml:space="preserve">asesoramiento a explotaciones, </w:t>
      </w:r>
      <w:r w:rsidRPr="006D3193">
        <w:rPr>
          <w:rFonts w:ascii="Verdana" w:hAnsi="Verdana" w:cs="Arial"/>
          <w:sz w:val="18"/>
          <w:szCs w:val="18"/>
        </w:rPr>
        <w:t>etc</w:t>
      </w:r>
      <w:r w:rsidR="0047723D" w:rsidRPr="006D3193">
        <w:rPr>
          <w:rFonts w:ascii="Verdana" w:hAnsi="Verdana" w:cs="Arial"/>
          <w:sz w:val="18"/>
          <w:szCs w:val="18"/>
        </w:rPr>
        <w:t>.</w:t>
      </w:r>
    </w:p>
    <w:p w:rsidR="003729DC" w:rsidRPr="006D3193" w:rsidRDefault="003729DC" w:rsidP="00413A8F">
      <w:pPr>
        <w:jc w:val="both"/>
        <w:rPr>
          <w:rFonts w:ascii="Verdana" w:hAnsi="Verdana"/>
          <w:sz w:val="18"/>
          <w:szCs w:val="18"/>
        </w:rPr>
      </w:pPr>
    </w:p>
    <w:p w:rsidR="0032056E" w:rsidRPr="006D3193" w:rsidRDefault="007E0822" w:rsidP="00413A8F">
      <w:pPr>
        <w:jc w:val="both"/>
        <w:rPr>
          <w:rFonts w:ascii="Verdana" w:hAnsi="Verdana"/>
          <w:sz w:val="18"/>
          <w:szCs w:val="18"/>
        </w:rPr>
      </w:pPr>
      <w:r w:rsidRPr="006D3193">
        <w:rPr>
          <w:rFonts w:ascii="Verdana" w:hAnsi="Verdana"/>
          <w:sz w:val="18"/>
          <w:szCs w:val="18"/>
        </w:rPr>
        <w:t xml:space="preserve"> </w:t>
      </w:r>
    </w:p>
    <w:p w:rsidR="0032056E" w:rsidRPr="006D0B30" w:rsidRDefault="00413A8F" w:rsidP="00320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18"/>
          <w:szCs w:val="18"/>
          <w:u w:val="single"/>
        </w:rPr>
      </w:pPr>
      <w:r w:rsidRPr="006D0B30">
        <w:rPr>
          <w:rFonts w:ascii="Verdana" w:hAnsi="Verdana"/>
          <w:sz w:val="18"/>
          <w:szCs w:val="18"/>
        </w:rPr>
        <w:t xml:space="preserve">    </w:t>
      </w:r>
      <w:r w:rsidR="0032056E" w:rsidRPr="006D0B30">
        <w:rPr>
          <w:rFonts w:ascii="Verdana" w:hAnsi="Verdana"/>
          <w:sz w:val="18"/>
          <w:szCs w:val="18"/>
        </w:rPr>
        <w:tab/>
      </w:r>
      <w:r w:rsidR="0032056E" w:rsidRPr="006D0B30">
        <w:rPr>
          <w:rFonts w:ascii="Verdana" w:hAnsi="Verdana"/>
          <w:sz w:val="18"/>
          <w:szCs w:val="18"/>
        </w:rPr>
        <w:tab/>
      </w:r>
      <w:r w:rsidR="0032056E" w:rsidRPr="006D0B30">
        <w:rPr>
          <w:rFonts w:ascii="Verdana" w:hAnsi="Verdana"/>
          <w:sz w:val="18"/>
          <w:szCs w:val="18"/>
        </w:rPr>
        <w:tab/>
      </w:r>
      <w:r w:rsidR="0032056E" w:rsidRPr="006D0B30">
        <w:rPr>
          <w:rFonts w:ascii="Verdana" w:hAnsi="Verdana"/>
          <w:sz w:val="18"/>
          <w:szCs w:val="18"/>
        </w:rPr>
        <w:tab/>
      </w:r>
      <w:r w:rsidR="0032056E" w:rsidRPr="006D0B30">
        <w:rPr>
          <w:rFonts w:ascii="Verdana" w:hAnsi="Verdana"/>
          <w:sz w:val="18"/>
          <w:szCs w:val="18"/>
        </w:rPr>
        <w:tab/>
      </w:r>
      <w:r w:rsidR="0032056E" w:rsidRPr="006D0B30">
        <w:rPr>
          <w:rFonts w:ascii="Verdana" w:hAnsi="Verdana"/>
          <w:i/>
          <w:sz w:val="18"/>
          <w:szCs w:val="18"/>
          <w:u w:val="single"/>
        </w:rPr>
        <w:t>Más información:</w:t>
      </w:r>
    </w:p>
    <w:p w:rsidR="0032056E" w:rsidRPr="006D0B30" w:rsidRDefault="00F554C9" w:rsidP="00320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noProof/>
          <w:sz w:val="18"/>
          <w:szCs w:val="18"/>
        </w:rPr>
      </w:pPr>
      <w:r w:rsidRPr="006D0B30">
        <w:rPr>
          <w:rFonts w:ascii="Verdana" w:hAnsi="Verdana"/>
          <w:b/>
          <w:i/>
          <w:noProof/>
          <w:sz w:val="18"/>
          <w:szCs w:val="18"/>
        </w:rPr>
        <w:t>Aurelio González del Río</w:t>
      </w:r>
      <w:r w:rsidRPr="006D0B30">
        <w:rPr>
          <w:rFonts w:ascii="Verdana" w:hAnsi="Verdana"/>
          <w:b/>
          <w:noProof/>
          <w:sz w:val="18"/>
          <w:szCs w:val="18"/>
        </w:rPr>
        <w:t xml:space="preserve"> (617390551</w:t>
      </w:r>
      <w:r w:rsidR="0032056E" w:rsidRPr="006D0B30">
        <w:rPr>
          <w:rFonts w:ascii="Verdana" w:hAnsi="Verdana"/>
          <w:b/>
          <w:noProof/>
          <w:sz w:val="18"/>
          <w:szCs w:val="18"/>
        </w:rPr>
        <w:t>)</w:t>
      </w:r>
      <w:r w:rsidRPr="006D0B30">
        <w:rPr>
          <w:rFonts w:ascii="Verdana" w:hAnsi="Verdana"/>
          <w:b/>
          <w:noProof/>
          <w:sz w:val="18"/>
          <w:szCs w:val="18"/>
        </w:rPr>
        <w:t xml:space="preserve">  </w:t>
      </w:r>
      <w:r w:rsidR="0032056E" w:rsidRPr="006D0B30">
        <w:rPr>
          <w:rFonts w:ascii="Verdana" w:hAnsi="Verdana"/>
          <w:b/>
          <w:i/>
          <w:noProof/>
          <w:sz w:val="18"/>
          <w:szCs w:val="18"/>
        </w:rPr>
        <w:t>Aurelio Pérez Sánchez (618758553)</w:t>
      </w:r>
    </w:p>
    <w:p w:rsidR="0032056E" w:rsidRPr="006D0B30" w:rsidRDefault="0032056E" w:rsidP="00320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noProof/>
          <w:sz w:val="18"/>
          <w:szCs w:val="18"/>
        </w:rPr>
      </w:pPr>
      <w:r w:rsidRPr="006D0B30">
        <w:rPr>
          <w:rFonts w:ascii="Verdana" w:hAnsi="Verdana"/>
          <w:noProof/>
          <w:sz w:val="18"/>
          <w:szCs w:val="18"/>
        </w:rPr>
        <w:t>Coordinadores A</w:t>
      </w:r>
      <w:r w:rsidR="000D116A" w:rsidRPr="006D0B30">
        <w:rPr>
          <w:rFonts w:ascii="Verdana" w:hAnsi="Verdana"/>
          <w:noProof/>
          <w:sz w:val="18"/>
          <w:szCs w:val="18"/>
        </w:rPr>
        <w:t xml:space="preserve">LIANZA </w:t>
      </w:r>
      <w:r w:rsidRPr="006D0B30">
        <w:rPr>
          <w:rFonts w:ascii="Verdana" w:hAnsi="Verdana"/>
          <w:noProof/>
          <w:sz w:val="18"/>
          <w:szCs w:val="18"/>
        </w:rPr>
        <w:t>UPA-COAG</w:t>
      </w:r>
    </w:p>
    <w:p w:rsidR="0032056E" w:rsidRDefault="0032056E" w:rsidP="00413A8F">
      <w:pPr>
        <w:jc w:val="both"/>
        <w:rPr>
          <w:rFonts w:ascii="Verdana" w:hAnsi="Verdana"/>
        </w:rPr>
      </w:pPr>
    </w:p>
    <w:p w:rsidR="00DC1C84" w:rsidRDefault="00DC1C84" w:rsidP="00DC1C84">
      <w:pPr>
        <w:jc w:val="center"/>
        <w:rPr>
          <w:rFonts w:ascii="Verdana" w:hAnsi="Verdana"/>
          <w:b/>
          <w:u w:val="single"/>
        </w:rPr>
      </w:pPr>
      <w:r w:rsidRPr="00DC1C84">
        <w:rPr>
          <w:rFonts w:ascii="Verdana" w:hAnsi="Verdana"/>
          <w:b/>
          <w:u w:val="single"/>
        </w:rPr>
        <w:t>ANEXO</w:t>
      </w:r>
    </w:p>
    <w:p w:rsidR="007C1A63" w:rsidRDefault="007C1A63" w:rsidP="00DC1C84">
      <w:pPr>
        <w:jc w:val="center"/>
        <w:rPr>
          <w:rFonts w:ascii="Verdana" w:hAnsi="Verdana"/>
          <w:b/>
          <w:u w:val="single"/>
        </w:rPr>
      </w:pPr>
    </w:p>
    <w:p w:rsidR="007C1A63" w:rsidRDefault="007C1A63" w:rsidP="007C1A63">
      <w:pPr>
        <w:jc w:val="both"/>
        <w:rPr>
          <w:rFonts w:ascii="Verdana" w:hAnsi="Verdana"/>
        </w:rPr>
      </w:pPr>
    </w:p>
    <w:p w:rsidR="007C1A63" w:rsidRPr="00DD729F" w:rsidRDefault="007C1A63" w:rsidP="007C1A63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DD729F">
        <w:rPr>
          <w:rFonts w:ascii="Verdana" w:hAnsi="Verdana"/>
          <w:b/>
          <w:sz w:val="20"/>
          <w:szCs w:val="20"/>
          <w:u w:val="single"/>
        </w:rPr>
        <w:t>ESTIMACIÓN  DE LA ALIANZA UPA-COAG DE GASTO PENDIENTE</w:t>
      </w:r>
    </w:p>
    <w:p w:rsidR="007C1A63" w:rsidRPr="00DC1C84" w:rsidRDefault="007C1A63" w:rsidP="00DC1C84">
      <w:pPr>
        <w:jc w:val="center"/>
        <w:rPr>
          <w:rFonts w:ascii="Verdana" w:hAnsi="Verdana"/>
          <w:b/>
        </w:rPr>
      </w:pPr>
    </w:p>
    <w:p w:rsidR="00DD729F" w:rsidRDefault="007C1A63" w:rsidP="00413A8F">
      <w:pPr>
        <w:jc w:val="both"/>
        <w:rPr>
          <w:rFonts w:ascii="Verdana" w:hAnsi="Verdana"/>
        </w:rPr>
      </w:pPr>
      <w:r w:rsidRPr="007C1A63">
        <w:rPr>
          <w:noProof/>
          <w:lang w:val="es-ES"/>
        </w:rPr>
        <w:drawing>
          <wp:inline distT="0" distB="0" distL="0" distR="0">
            <wp:extent cx="4937760" cy="1192530"/>
            <wp:effectExtent l="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088" w:rsidRDefault="00AC68E6" w:rsidP="00413A8F">
      <w:pPr>
        <w:jc w:val="both"/>
        <w:rPr>
          <w:rFonts w:ascii="Verdana" w:hAnsi="Verdana"/>
        </w:rPr>
      </w:pPr>
      <w:r w:rsidRPr="00AC68E6">
        <w:rPr>
          <w:noProof/>
          <w:lang w:val="es-ES"/>
        </w:rPr>
        <w:drawing>
          <wp:inline distT="0" distB="0" distL="0" distR="0">
            <wp:extent cx="5615940" cy="1415639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1415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2088" w:rsidSect="007F6EEF">
      <w:headerReference w:type="default" r:id="rId10"/>
      <w:footerReference w:type="default" r:id="rId11"/>
      <w:pgSz w:w="11906" w:h="16838" w:code="9"/>
      <w:pgMar w:top="2438" w:right="1531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DB" w:rsidRDefault="001D6BDB">
      <w:r>
        <w:separator/>
      </w:r>
    </w:p>
  </w:endnote>
  <w:endnote w:type="continuationSeparator" w:id="0">
    <w:p w:rsidR="001D6BDB" w:rsidRDefault="001D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3C2" w:rsidRPr="00B431FA" w:rsidRDefault="002733C2" w:rsidP="002733C2">
    <w:pPr>
      <w:pStyle w:val="Encabezado"/>
      <w:pBdr>
        <w:bottom w:val="single" w:sz="12" w:space="1" w:color="auto"/>
      </w:pBdr>
      <w:jc w:val="center"/>
      <w:rPr>
        <w:rFonts w:ascii="Verdana" w:hAnsi="Verdana" w:cs="Verdana"/>
        <w:b/>
        <w:bCs/>
        <w:sz w:val="20"/>
        <w:szCs w:val="20"/>
      </w:rPr>
    </w:pPr>
    <w:r w:rsidRPr="00B431FA">
      <w:rPr>
        <w:rFonts w:ascii="Verdana" w:hAnsi="Verdana" w:cs="Verdana"/>
        <w:b/>
        <w:bCs/>
        <w:sz w:val="20"/>
        <w:szCs w:val="20"/>
      </w:rPr>
      <w:t>ALIANZA POR LA UNIDAD DEL CAMPO</w:t>
    </w:r>
  </w:p>
  <w:p w:rsidR="002733C2" w:rsidRPr="00271983" w:rsidRDefault="00271983" w:rsidP="00271983">
    <w:pPr>
      <w:pStyle w:val="Piedepgina"/>
      <w:jc w:val="center"/>
      <w:rPr>
        <w:rFonts w:ascii="Arial" w:hAnsi="Arial" w:cs="Arial"/>
        <w:sz w:val="20"/>
        <w:szCs w:val="20"/>
      </w:rPr>
    </w:pPr>
    <w:r w:rsidRPr="00271983">
      <w:rPr>
        <w:rFonts w:ascii="Arial" w:hAnsi="Arial" w:cs="Arial"/>
        <w:sz w:val="20"/>
        <w:szCs w:val="20"/>
      </w:rPr>
      <w:t>C/ Pío del Río Hortega nº 6-bajo.  47014 -VALLADOLID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DB" w:rsidRDefault="001D6BDB">
      <w:r>
        <w:separator/>
      </w:r>
    </w:p>
  </w:footnote>
  <w:footnote w:type="continuationSeparator" w:id="0">
    <w:p w:rsidR="001D6BDB" w:rsidRDefault="001D6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3C2" w:rsidRDefault="001B6720" w:rsidP="00520859">
    <w:pPr>
      <w:pStyle w:val="Encabezado"/>
      <w:jc w:val="center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1056005</wp:posOffset>
              </wp:positionV>
              <wp:extent cx="5372100" cy="0"/>
              <wp:effectExtent l="9525" t="8255" r="9525" b="1079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3.15pt" to="423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v6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Q2d64woIqNTWhtroSb2ajabfHVK6aona88jw7WwgLQsZybuUsHEG8Hf9F80ghhy8jm06&#10;NbYLkNAAdIpqnO9q8JNHFA4n46dRlo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"/>
          </w:pict>
        </mc:Fallback>
      </mc:AlternateContent>
    </w:r>
    <w:r w:rsidR="00C23CF3">
      <w:rPr>
        <w:noProof/>
        <w:lang w:val="es-ES"/>
      </w:rPr>
      <w:drawing>
        <wp:inline distT="0" distB="0" distL="0" distR="0">
          <wp:extent cx="3343275" cy="1133475"/>
          <wp:effectExtent l="19050" t="0" r="9525" b="0"/>
          <wp:docPr id="1" name="Imagen 1" descr="LOGO ALIA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IAN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61BB"/>
    <w:multiLevelType w:val="hybridMultilevel"/>
    <w:tmpl w:val="4C42EC0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C2"/>
    <w:rsid w:val="000128A0"/>
    <w:rsid w:val="00032A4F"/>
    <w:rsid w:val="0008472E"/>
    <w:rsid w:val="00087218"/>
    <w:rsid w:val="0009390F"/>
    <w:rsid w:val="000A2C4E"/>
    <w:rsid w:val="000D0BAD"/>
    <w:rsid w:val="000D116A"/>
    <w:rsid w:val="000E2F61"/>
    <w:rsid w:val="0010187D"/>
    <w:rsid w:val="0010711E"/>
    <w:rsid w:val="00180E25"/>
    <w:rsid w:val="00190047"/>
    <w:rsid w:val="001B1E01"/>
    <w:rsid w:val="001B6720"/>
    <w:rsid w:val="001D6BDB"/>
    <w:rsid w:val="002165A2"/>
    <w:rsid w:val="00254597"/>
    <w:rsid w:val="00271983"/>
    <w:rsid w:val="002733C2"/>
    <w:rsid w:val="00290C84"/>
    <w:rsid w:val="002A17A9"/>
    <w:rsid w:val="002A38A0"/>
    <w:rsid w:val="002A68AA"/>
    <w:rsid w:val="002B679A"/>
    <w:rsid w:val="00300066"/>
    <w:rsid w:val="0030007D"/>
    <w:rsid w:val="00301F20"/>
    <w:rsid w:val="0032056E"/>
    <w:rsid w:val="003275F0"/>
    <w:rsid w:val="00335A77"/>
    <w:rsid w:val="00335D38"/>
    <w:rsid w:val="0034121B"/>
    <w:rsid w:val="0035212B"/>
    <w:rsid w:val="00357C41"/>
    <w:rsid w:val="003729DC"/>
    <w:rsid w:val="00373AD1"/>
    <w:rsid w:val="00374D07"/>
    <w:rsid w:val="00374E20"/>
    <w:rsid w:val="003A31B3"/>
    <w:rsid w:val="003B2335"/>
    <w:rsid w:val="003B5A68"/>
    <w:rsid w:val="003F55DF"/>
    <w:rsid w:val="00413A8F"/>
    <w:rsid w:val="00432F68"/>
    <w:rsid w:val="00433CA1"/>
    <w:rsid w:val="00445A00"/>
    <w:rsid w:val="0047723D"/>
    <w:rsid w:val="004953F3"/>
    <w:rsid w:val="004E2E8B"/>
    <w:rsid w:val="004E2FB4"/>
    <w:rsid w:val="004F2B8A"/>
    <w:rsid w:val="0050549B"/>
    <w:rsid w:val="0051715D"/>
    <w:rsid w:val="00520859"/>
    <w:rsid w:val="00532088"/>
    <w:rsid w:val="00536488"/>
    <w:rsid w:val="00550270"/>
    <w:rsid w:val="00562CB9"/>
    <w:rsid w:val="005757F3"/>
    <w:rsid w:val="0059603F"/>
    <w:rsid w:val="005C11B4"/>
    <w:rsid w:val="005D415F"/>
    <w:rsid w:val="005E378A"/>
    <w:rsid w:val="005E52E7"/>
    <w:rsid w:val="00612E27"/>
    <w:rsid w:val="006244FB"/>
    <w:rsid w:val="00661E1B"/>
    <w:rsid w:val="00680EB6"/>
    <w:rsid w:val="006826E8"/>
    <w:rsid w:val="00696B2C"/>
    <w:rsid w:val="006B026B"/>
    <w:rsid w:val="006B2A2C"/>
    <w:rsid w:val="006C1E03"/>
    <w:rsid w:val="006C3407"/>
    <w:rsid w:val="006D0B30"/>
    <w:rsid w:val="006D3193"/>
    <w:rsid w:val="006F1383"/>
    <w:rsid w:val="006F7557"/>
    <w:rsid w:val="00713C72"/>
    <w:rsid w:val="00731858"/>
    <w:rsid w:val="00784F07"/>
    <w:rsid w:val="007C1A63"/>
    <w:rsid w:val="007E0822"/>
    <w:rsid w:val="007E4F46"/>
    <w:rsid w:val="007F6EEF"/>
    <w:rsid w:val="00811802"/>
    <w:rsid w:val="008361F9"/>
    <w:rsid w:val="008478D5"/>
    <w:rsid w:val="00886E05"/>
    <w:rsid w:val="00891CF9"/>
    <w:rsid w:val="008D0CBF"/>
    <w:rsid w:val="00914DD9"/>
    <w:rsid w:val="00971C05"/>
    <w:rsid w:val="00995794"/>
    <w:rsid w:val="009A61DF"/>
    <w:rsid w:val="009A68AE"/>
    <w:rsid w:val="009D7D5B"/>
    <w:rsid w:val="009E4DF4"/>
    <w:rsid w:val="00A172F1"/>
    <w:rsid w:val="00A27A3D"/>
    <w:rsid w:val="00A41A36"/>
    <w:rsid w:val="00A57972"/>
    <w:rsid w:val="00A9729F"/>
    <w:rsid w:val="00AA00A6"/>
    <w:rsid w:val="00AA7EDC"/>
    <w:rsid w:val="00AC68E6"/>
    <w:rsid w:val="00AE4CFD"/>
    <w:rsid w:val="00B85996"/>
    <w:rsid w:val="00B8733D"/>
    <w:rsid w:val="00BA352E"/>
    <w:rsid w:val="00BB5FF7"/>
    <w:rsid w:val="00BB6F39"/>
    <w:rsid w:val="00BC23B3"/>
    <w:rsid w:val="00BC51B8"/>
    <w:rsid w:val="00C23CF3"/>
    <w:rsid w:val="00C30679"/>
    <w:rsid w:val="00C33FDA"/>
    <w:rsid w:val="00C72082"/>
    <w:rsid w:val="00C9681B"/>
    <w:rsid w:val="00D21CD6"/>
    <w:rsid w:val="00D75B2A"/>
    <w:rsid w:val="00D774E9"/>
    <w:rsid w:val="00D835CD"/>
    <w:rsid w:val="00D966B8"/>
    <w:rsid w:val="00DC1C84"/>
    <w:rsid w:val="00DD729F"/>
    <w:rsid w:val="00DF214D"/>
    <w:rsid w:val="00E3062B"/>
    <w:rsid w:val="00E3614E"/>
    <w:rsid w:val="00E62919"/>
    <w:rsid w:val="00E748F8"/>
    <w:rsid w:val="00E87422"/>
    <w:rsid w:val="00EA60C6"/>
    <w:rsid w:val="00EB2671"/>
    <w:rsid w:val="00EF7B91"/>
    <w:rsid w:val="00F04770"/>
    <w:rsid w:val="00F04E38"/>
    <w:rsid w:val="00F1143F"/>
    <w:rsid w:val="00F13DE5"/>
    <w:rsid w:val="00F272CD"/>
    <w:rsid w:val="00F41A5B"/>
    <w:rsid w:val="00F47738"/>
    <w:rsid w:val="00F52CE8"/>
    <w:rsid w:val="00F5395A"/>
    <w:rsid w:val="00F554C9"/>
    <w:rsid w:val="00F60514"/>
    <w:rsid w:val="00F62CB0"/>
    <w:rsid w:val="00F64697"/>
    <w:rsid w:val="00FB6646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3C2"/>
    <w:pPr>
      <w:widowControl w:val="0"/>
      <w:suppressAutoHyphens/>
    </w:pPr>
    <w:rPr>
      <w:rFonts w:eastAsia="Arial Unicode MS"/>
      <w:kern w:val="1"/>
      <w:sz w:val="24"/>
      <w:szCs w:val="24"/>
      <w:lang w:val="es-ES_tradnl"/>
    </w:rPr>
  </w:style>
  <w:style w:type="paragraph" w:styleId="Ttulo2">
    <w:name w:val="heading 2"/>
    <w:basedOn w:val="Normal"/>
    <w:next w:val="Normal"/>
    <w:qFormat/>
    <w:rsid w:val="00433CA1"/>
    <w:pPr>
      <w:keepNext/>
      <w:widowControl/>
      <w:suppressAutoHyphens w:val="0"/>
      <w:jc w:val="center"/>
      <w:outlineLvl w:val="1"/>
    </w:pPr>
    <w:rPr>
      <w:rFonts w:ascii="Arial" w:eastAsia="Times New Roman" w:hAnsi="Arial" w:cs="Arial"/>
      <w:b/>
      <w:bCs/>
      <w:i/>
      <w:iCs/>
      <w:kern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33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733C2"/>
    <w:rPr>
      <w:rFonts w:eastAsia="Arial Unicode MS"/>
      <w:kern w:val="1"/>
      <w:sz w:val="24"/>
      <w:szCs w:val="24"/>
      <w:lang w:val="es-ES_tradnl" w:bidi="ar-SA"/>
    </w:rPr>
  </w:style>
  <w:style w:type="paragraph" w:styleId="Piedepgina">
    <w:name w:val="footer"/>
    <w:basedOn w:val="Normal"/>
    <w:rsid w:val="002733C2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374D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tradilla11">
    <w:name w:val="entradilla11"/>
    <w:basedOn w:val="Fuentedeprrafopredeter"/>
    <w:rsid w:val="00433CA1"/>
    <w:rPr>
      <w:rFonts w:ascii="Verdana" w:hAnsi="Verdana" w:hint="default"/>
      <w:b/>
      <w:bCs/>
      <w:color w:val="484F5E"/>
      <w:sz w:val="17"/>
      <w:szCs w:val="17"/>
    </w:rPr>
  </w:style>
  <w:style w:type="paragraph" w:styleId="Textodeglobo">
    <w:name w:val="Balloon Text"/>
    <w:basedOn w:val="Normal"/>
    <w:link w:val="TextodegloboCar"/>
    <w:rsid w:val="005208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20859"/>
    <w:rPr>
      <w:rFonts w:ascii="Tahoma" w:eastAsia="Arial Unicode MS" w:hAnsi="Tahoma" w:cs="Tahoma"/>
      <w:kern w:val="1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3C2"/>
    <w:pPr>
      <w:widowControl w:val="0"/>
      <w:suppressAutoHyphens/>
    </w:pPr>
    <w:rPr>
      <w:rFonts w:eastAsia="Arial Unicode MS"/>
      <w:kern w:val="1"/>
      <w:sz w:val="24"/>
      <w:szCs w:val="24"/>
      <w:lang w:val="es-ES_tradnl"/>
    </w:rPr>
  </w:style>
  <w:style w:type="paragraph" w:styleId="Ttulo2">
    <w:name w:val="heading 2"/>
    <w:basedOn w:val="Normal"/>
    <w:next w:val="Normal"/>
    <w:qFormat/>
    <w:rsid w:val="00433CA1"/>
    <w:pPr>
      <w:keepNext/>
      <w:widowControl/>
      <w:suppressAutoHyphens w:val="0"/>
      <w:jc w:val="center"/>
      <w:outlineLvl w:val="1"/>
    </w:pPr>
    <w:rPr>
      <w:rFonts w:ascii="Arial" w:eastAsia="Times New Roman" w:hAnsi="Arial" w:cs="Arial"/>
      <w:b/>
      <w:bCs/>
      <w:i/>
      <w:iCs/>
      <w:kern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33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733C2"/>
    <w:rPr>
      <w:rFonts w:eastAsia="Arial Unicode MS"/>
      <w:kern w:val="1"/>
      <w:sz w:val="24"/>
      <w:szCs w:val="24"/>
      <w:lang w:val="es-ES_tradnl" w:bidi="ar-SA"/>
    </w:rPr>
  </w:style>
  <w:style w:type="paragraph" w:styleId="Piedepgina">
    <w:name w:val="footer"/>
    <w:basedOn w:val="Normal"/>
    <w:rsid w:val="002733C2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374D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tradilla11">
    <w:name w:val="entradilla11"/>
    <w:basedOn w:val="Fuentedeprrafopredeter"/>
    <w:rsid w:val="00433CA1"/>
    <w:rPr>
      <w:rFonts w:ascii="Verdana" w:hAnsi="Verdana" w:hint="default"/>
      <w:b/>
      <w:bCs/>
      <w:color w:val="484F5E"/>
      <w:sz w:val="17"/>
      <w:szCs w:val="17"/>
    </w:rPr>
  </w:style>
  <w:style w:type="paragraph" w:styleId="Textodeglobo">
    <w:name w:val="Balloon Text"/>
    <w:basedOn w:val="Normal"/>
    <w:link w:val="TextodegloboCar"/>
    <w:rsid w:val="005208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20859"/>
    <w:rPr>
      <w:rFonts w:ascii="Tahoma" w:eastAsia="Arial Unicode MS" w:hAnsi="Tahoma" w:cs="Tahoma"/>
      <w:kern w:val="1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ALIANZA UPA-COAG DENUNCIA LOS IMPAGOS DEL MINISTERIO DE AGRICULTURA Y EXIGE QUE ABONE DE INMEDIATO LO QUE ADEUDA A CASTILLA Y LEÓN</vt:lpstr>
    </vt:vector>
  </TitlesOfParts>
  <Company>UPA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ALIANZA UPA-COAG DENUNCIA LOS IMPAGOS DEL MINISTERIO DE AGRICULTURA Y EXIGE QUE ABONE DE INMEDIATO LO QUE ADEUDA A CASTILLA Y LEÓN</dc:title>
  <dc:creator>Francisco</dc:creator>
  <cp:lastModifiedBy>celia</cp:lastModifiedBy>
  <cp:revision>2</cp:revision>
  <cp:lastPrinted>2015-07-24T10:34:00Z</cp:lastPrinted>
  <dcterms:created xsi:type="dcterms:W3CDTF">2015-07-24T13:08:00Z</dcterms:created>
  <dcterms:modified xsi:type="dcterms:W3CDTF">2015-07-24T13:08:00Z</dcterms:modified>
</cp:coreProperties>
</file>