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A2" w:rsidRDefault="002A15A2" w:rsidP="002A15A2">
      <w:pPr>
        <w:rPr>
          <w:szCs w:val="20"/>
        </w:rPr>
      </w:pPr>
    </w:p>
    <w:p w:rsidR="002A15A2" w:rsidRPr="00B75530" w:rsidRDefault="002A15A2" w:rsidP="002A1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FF0000"/>
          <w:sz w:val="32"/>
          <w:szCs w:val="32"/>
        </w:rPr>
      </w:pPr>
      <w:r w:rsidRPr="00B75530">
        <w:rPr>
          <w:rFonts w:ascii="Verdana" w:hAnsi="Verdana"/>
          <w:b/>
          <w:color w:val="FF0000"/>
          <w:sz w:val="32"/>
          <w:szCs w:val="32"/>
        </w:rPr>
        <w:t>BALANCE AGRARIO 201</w:t>
      </w:r>
      <w:r w:rsidR="00AB54A3">
        <w:rPr>
          <w:rFonts w:ascii="Verdana" w:hAnsi="Verdana"/>
          <w:b/>
          <w:color w:val="FF0000"/>
          <w:sz w:val="32"/>
          <w:szCs w:val="32"/>
        </w:rPr>
        <w:t>3</w:t>
      </w:r>
      <w:r w:rsidRPr="00B75530">
        <w:rPr>
          <w:rFonts w:ascii="Verdana" w:hAnsi="Verdana"/>
          <w:b/>
          <w:color w:val="FF0000"/>
          <w:sz w:val="32"/>
          <w:szCs w:val="32"/>
        </w:rPr>
        <w:t xml:space="preserve"> EN CASTILLA Y LEÓN</w:t>
      </w:r>
    </w:p>
    <w:p w:rsidR="002A15A2" w:rsidRDefault="002A15A2" w:rsidP="002A15A2">
      <w:pPr>
        <w:rPr>
          <w:rFonts w:ascii="Verdana" w:hAnsi="Verdana"/>
          <w:szCs w:val="20"/>
        </w:rPr>
      </w:pPr>
    </w:p>
    <w:p w:rsidR="0008535F" w:rsidRDefault="0008535F" w:rsidP="00C364F4">
      <w:pPr>
        <w:jc w:val="center"/>
        <w:rPr>
          <w:rFonts w:ascii="Verdana" w:hAnsi="Verdana"/>
          <w:b/>
          <w:sz w:val="32"/>
          <w:szCs w:val="32"/>
        </w:rPr>
      </w:pPr>
    </w:p>
    <w:p w:rsidR="0008535F" w:rsidRDefault="0008535F" w:rsidP="00C364F4">
      <w:pPr>
        <w:jc w:val="center"/>
        <w:rPr>
          <w:rFonts w:ascii="Verdana" w:hAnsi="Verdana"/>
          <w:b/>
          <w:sz w:val="32"/>
          <w:szCs w:val="32"/>
        </w:rPr>
      </w:pPr>
    </w:p>
    <w:p w:rsidR="0008535F" w:rsidRDefault="0008535F" w:rsidP="00C364F4">
      <w:pPr>
        <w:jc w:val="center"/>
        <w:rPr>
          <w:rFonts w:ascii="Verdana" w:hAnsi="Verdana"/>
          <w:b/>
        </w:rPr>
      </w:pPr>
      <w:r w:rsidRPr="0008535F">
        <w:rPr>
          <w:rFonts w:ascii="Verdana" w:hAnsi="Verdana"/>
          <w:b/>
        </w:rPr>
        <w:t xml:space="preserve">LA ALIANZA UPA-COAG DENUNCIA QUE </w:t>
      </w:r>
      <w:r w:rsidR="00143E9C">
        <w:rPr>
          <w:rFonts w:ascii="Verdana" w:hAnsi="Verdana"/>
          <w:b/>
        </w:rPr>
        <w:t xml:space="preserve">EN EL </w:t>
      </w:r>
      <w:r w:rsidRPr="0008535F">
        <w:rPr>
          <w:rFonts w:ascii="Verdana" w:hAnsi="Verdana"/>
          <w:b/>
        </w:rPr>
        <w:t xml:space="preserve">2013 HA </w:t>
      </w:r>
      <w:r w:rsidR="00143E9C">
        <w:rPr>
          <w:rFonts w:ascii="Verdana" w:hAnsi="Verdana"/>
          <w:b/>
        </w:rPr>
        <w:t xml:space="preserve">SEGUIDO DISMINUYENDO EL NÚMERO DE </w:t>
      </w:r>
      <w:r w:rsidR="00564069">
        <w:rPr>
          <w:rFonts w:ascii="Verdana" w:hAnsi="Verdana"/>
          <w:b/>
        </w:rPr>
        <w:t xml:space="preserve">PROFESIONALES </w:t>
      </w:r>
      <w:r w:rsidR="00E51B7A">
        <w:rPr>
          <w:rFonts w:ascii="Verdana" w:hAnsi="Verdana"/>
          <w:b/>
        </w:rPr>
        <w:t xml:space="preserve"> </w:t>
      </w:r>
      <w:r w:rsidR="00564069" w:rsidRPr="0008535F">
        <w:rPr>
          <w:rFonts w:ascii="Verdana" w:hAnsi="Verdana"/>
          <w:b/>
        </w:rPr>
        <w:t>AGRARIO</w:t>
      </w:r>
      <w:r w:rsidR="00143E9C">
        <w:rPr>
          <w:rFonts w:ascii="Verdana" w:hAnsi="Verdana"/>
          <w:b/>
        </w:rPr>
        <w:t>S</w:t>
      </w:r>
      <w:r w:rsidR="00564069" w:rsidRPr="0008535F">
        <w:rPr>
          <w:rFonts w:ascii="Verdana" w:hAnsi="Verdana"/>
          <w:b/>
        </w:rPr>
        <w:t xml:space="preserve"> </w:t>
      </w:r>
      <w:r w:rsidR="00564069">
        <w:rPr>
          <w:rFonts w:ascii="Verdana" w:hAnsi="Verdana"/>
          <w:b/>
        </w:rPr>
        <w:t>A PESAR DE LA INCORPORACI</w:t>
      </w:r>
      <w:r w:rsidR="00B87798">
        <w:rPr>
          <w:rFonts w:ascii="Verdana" w:hAnsi="Verdana"/>
          <w:b/>
        </w:rPr>
        <w:t>ÓN</w:t>
      </w:r>
      <w:r w:rsidR="00564069">
        <w:rPr>
          <w:rFonts w:ascii="Verdana" w:hAnsi="Verdana"/>
          <w:b/>
        </w:rPr>
        <w:t xml:space="preserve"> DE JOVENES</w:t>
      </w:r>
    </w:p>
    <w:p w:rsidR="00564069" w:rsidRDefault="00564069" w:rsidP="00C364F4">
      <w:pPr>
        <w:jc w:val="center"/>
        <w:rPr>
          <w:rFonts w:ascii="Verdana" w:hAnsi="Verdana"/>
          <w:b/>
          <w:sz w:val="32"/>
          <w:szCs w:val="32"/>
        </w:rPr>
      </w:pPr>
    </w:p>
    <w:p w:rsidR="00143E9C" w:rsidRDefault="00143E9C" w:rsidP="00C364F4">
      <w:pPr>
        <w:jc w:val="center"/>
        <w:rPr>
          <w:rFonts w:ascii="Verdana" w:hAnsi="Verdana"/>
          <w:b/>
          <w:sz w:val="32"/>
          <w:szCs w:val="32"/>
        </w:rPr>
      </w:pPr>
    </w:p>
    <w:p w:rsidR="00143E9C" w:rsidRPr="00D51201" w:rsidRDefault="00143E9C" w:rsidP="00C364F4">
      <w:pPr>
        <w:jc w:val="center"/>
        <w:rPr>
          <w:rFonts w:ascii="Verdana" w:hAnsi="Verdana"/>
          <w:b/>
          <w:sz w:val="32"/>
          <w:szCs w:val="32"/>
        </w:rPr>
      </w:pPr>
    </w:p>
    <w:p w:rsidR="0008535F" w:rsidRPr="00143E9C" w:rsidRDefault="00E51B7A" w:rsidP="00AB54A3">
      <w:pPr>
        <w:widowControl/>
        <w:numPr>
          <w:ilvl w:val="0"/>
          <w:numId w:val="1"/>
        </w:numPr>
        <w:suppressAutoHyphens w:val="0"/>
        <w:jc w:val="both"/>
        <w:rPr>
          <w:rFonts w:ascii="Verdana" w:hAnsi="Verdana"/>
          <w:b/>
          <w:sz w:val="22"/>
          <w:szCs w:val="22"/>
        </w:rPr>
      </w:pPr>
      <w:r w:rsidRPr="00143E9C">
        <w:rPr>
          <w:rFonts w:ascii="Verdana" w:hAnsi="Verdana"/>
          <w:b/>
          <w:sz w:val="22"/>
          <w:szCs w:val="22"/>
        </w:rPr>
        <w:t xml:space="preserve">El 55 % de los solicitantes de PAC no son cotizantes </w:t>
      </w:r>
      <w:r w:rsidR="00962EFE">
        <w:rPr>
          <w:rFonts w:ascii="Verdana" w:hAnsi="Verdana"/>
          <w:b/>
          <w:sz w:val="22"/>
          <w:szCs w:val="22"/>
        </w:rPr>
        <w:t>a la Seguridad Social Agraria</w:t>
      </w:r>
      <w:r w:rsidR="00143E9C" w:rsidRPr="00143E9C">
        <w:rPr>
          <w:rFonts w:ascii="Verdana" w:hAnsi="Verdana"/>
          <w:b/>
          <w:sz w:val="22"/>
          <w:szCs w:val="22"/>
        </w:rPr>
        <w:t xml:space="preserve">, y el número de profesionales adscritos a este Régimen ha descendido  </w:t>
      </w:r>
      <w:r w:rsidRPr="00143E9C">
        <w:rPr>
          <w:rFonts w:ascii="Verdana" w:hAnsi="Verdana"/>
          <w:b/>
        </w:rPr>
        <w:t>en 384</w:t>
      </w:r>
      <w:r w:rsidR="00B87798">
        <w:rPr>
          <w:rFonts w:ascii="Verdana" w:hAnsi="Verdana"/>
          <w:b/>
        </w:rPr>
        <w:t>,</w:t>
      </w:r>
      <w:r w:rsidRPr="00143E9C">
        <w:rPr>
          <w:rFonts w:ascii="Verdana" w:hAnsi="Verdana"/>
          <w:b/>
        </w:rPr>
        <w:t xml:space="preserve"> a pesar de las incorporaciones de </w:t>
      </w:r>
      <w:r w:rsidR="00143E9C" w:rsidRPr="00143E9C">
        <w:rPr>
          <w:rFonts w:ascii="Verdana" w:hAnsi="Verdana"/>
          <w:b/>
        </w:rPr>
        <w:t>alrededor de un millar de</w:t>
      </w:r>
      <w:r w:rsidRPr="00143E9C">
        <w:rPr>
          <w:rFonts w:ascii="Verdana" w:hAnsi="Verdana"/>
          <w:b/>
        </w:rPr>
        <w:t xml:space="preserve"> jovenes</w:t>
      </w:r>
      <w:r w:rsidR="0008535F" w:rsidRPr="00143E9C">
        <w:rPr>
          <w:rFonts w:ascii="Verdana" w:hAnsi="Verdana"/>
          <w:b/>
        </w:rPr>
        <w:t xml:space="preserve"> </w:t>
      </w:r>
    </w:p>
    <w:p w:rsidR="00143E9C" w:rsidRPr="00143E9C" w:rsidRDefault="00143E9C" w:rsidP="00143E9C">
      <w:pPr>
        <w:widowControl/>
        <w:suppressAutoHyphens w:val="0"/>
        <w:ind w:left="360"/>
        <w:jc w:val="both"/>
        <w:rPr>
          <w:rFonts w:ascii="Verdana" w:hAnsi="Verdana"/>
          <w:b/>
          <w:sz w:val="22"/>
          <w:szCs w:val="22"/>
        </w:rPr>
      </w:pPr>
    </w:p>
    <w:p w:rsidR="00143E9C" w:rsidRDefault="00143E9C" w:rsidP="00AB54A3">
      <w:pPr>
        <w:widowControl/>
        <w:numPr>
          <w:ilvl w:val="0"/>
          <w:numId w:val="1"/>
        </w:numPr>
        <w:suppressAutoHyphens w:val="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Finaliza el 2013 con la incertidumbre de saber si el Ministerio de Agricultura </w:t>
      </w:r>
      <w:r w:rsidR="00B70D5F">
        <w:rPr>
          <w:rFonts w:ascii="Verdana" w:hAnsi="Verdana"/>
          <w:b/>
          <w:sz w:val="22"/>
          <w:szCs w:val="22"/>
        </w:rPr>
        <w:t>tendrá en cuenta la definición de agricultor activo defendida por Castilla y León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143E9C" w:rsidRDefault="00143E9C" w:rsidP="00143E9C">
      <w:pPr>
        <w:pStyle w:val="Prrafodelista"/>
        <w:rPr>
          <w:rFonts w:ascii="Verdana" w:hAnsi="Verdana"/>
          <w:b/>
          <w:sz w:val="22"/>
          <w:szCs w:val="22"/>
        </w:rPr>
      </w:pPr>
    </w:p>
    <w:p w:rsidR="00143E9C" w:rsidRDefault="00143E9C" w:rsidP="00AB54A3">
      <w:pPr>
        <w:widowControl/>
        <w:numPr>
          <w:ilvl w:val="0"/>
          <w:numId w:val="1"/>
        </w:numPr>
        <w:suppressAutoHyphens w:val="0"/>
        <w:jc w:val="both"/>
        <w:rPr>
          <w:rFonts w:ascii="Verdana" w:hAnsi="Verdana"/>
          <w:b/>
          <w:sz w:val="22"/>
          <w:szCs w:val="22"/>
        </w:rPr>
      </w:pPr>
      <w:r w:rsidRPr="00143E9C">
        <w:rPr>
          <w:rFonts w:ascii="Verdana" w:hAnsi="Verdana"/>
          <w:b/>
          <w:sz w:val="22"/>
          <w:szCs w:val="22"/>
        </w:rPr>
        <w:t>LA ALIANZA UPA-COAG se muestra crítica con los presupuestos agrarios de la Junta de Castilla y León para el 2014, por considerarlos insuficientes y camuflados en cifras ficticias</w:t>
      </w:r>
    </w:p>
    <w:p w:rsidR="00143E9C" w:rsidRDefault="00143E9C" w:rsidP="00143E9C">
      <w:pPr>
        <w:pStyle w:val="Prrafodelista"/>
        <w:rPr>
          <w:rFonts w:ascii="Verdana" w:hAnsi="Verdana"/>
          <w:b/>
          <w:sz w:val="22"/>
          <w:szCs w:val="22"/>
        </w:rPr>
      </w:pPr>
    </w:p>
    <w:p w:rsidR="00143E9C" w:rsidRPr="00143E9C" w:rsidRDefault="00143E9C" w:rsidP="00143E9C">
      <w:pPr>
        <w:widowControl/>
        <w:suppressAutoHyphens w:val="0"/>
        <w:ind w:left="360"/>
        <w:jc w:val="both"/>
        <w:rPr>
          <w:rFonts w:ascii="Verdana" w:hAnsi="Verdana"/>
          <w:b/>
          <w:sz w:val="22"/>
          <w:szCs w:val="22"/>
        </w:rPr>
      </w:pPr>
    </w:p>
    <w:p w:rsidR="0008535F" w:rsidRPr="00E51B7A" w:rsidRDefault="0008535F" w:rsidP="0008535F">
      <w:pPr>
        <w:pStyle w:val="Prrafodelista"/>
        <w:rPr>
          <w:rFonts w:ascii="Verdana" w:hAnsi="Verdana"/>
          <w:color w:val="FF0000"/>
        </w:rPr>
      </w:pPr>
    </w:p>
    <w:p w:rsidR="00AB54A3" w:rsidRPr="00D51201" w:rsidRDefault="00AB54A3" w:rsidP="00AB54A3">
      <w:pPr>
        <w:jc w:val="both"/>
        <w:rPr>
          <w:rFonts w:ascii="Verdana" w:hAnsi="Verdana"/>
          <w:b/>
          <w:i/>
          <w:sz w:val="20"/>
          <w:szCs w:val="20"/>
        </w:rPr>
      </w:pPr>
      <w:r w:rsidRPr="00D51201">
        <w:rPr>
          <w:rFonts w:ascii="Verdana" w:hAnsi="Verdana"/>
          <w:b/>
          <w:i/>
          <w:sz w:val="20"/>
          <w:szCs w:val="20"/>
        </w:rPr>
        <w:t xml:space="preserve">Valladolid,  </w:t>
      </w:r>
      <w:r w:rsidR="00143E9C">
        <w:rPr>
          <w:rFonts w:ascii="Verdana" w:hAnsi="Verdana"/>
          <w:b/>
          <w:i/>
          <w:sz w:val="20"/>
          <w:szCs w:val="20"/>
        </w:rPr>
        <w:t xml:space="preserve">27 de </w:t>
      </w:r>
      <w:r w:rsidRPr="00D51201">
        <w:rPr>
          <w:rFonts w:ascii="Verdana" w:hAnsi="Verdana"/>
          <w:b/>
          <w:i/>
          <w:sz w:val="20"/>
          <w:szCs w:val="20"/>
        </w:rPr>
        <w:t>diciembre de 201</w:t>
      </w:r>
      <w:r w:rsidR="00274715" w:rsidRPr="00D51201">
        <w:rPr>
          <w:rFonts w:ascii="Verdana" w:hAnsi="Verdana"/>
          <w:b/>
          <w:i/>
          <w:sz w:val="20"/>
          <w:szCs w:val="20"/>
        </w:rPr>
        <w:t>3</w:t>
      </w:r>
    </w:p>
    <w:p w:rsidR="00AB54A3" w:rsidRPr="00D51201" w:rsidRDefault="00AB54A3" w:rsidP="00AB54A3">
      <w:pPr>
        <w:jc w:val="both"/>
        <w:rPr>
          <w:rFonts w:ascii="Verdana" w:hAnsi="Verdana"/>
        </w:rPr>
      </w:pPr>
    </w:p>
    <w:p w:rsidR="0008535F" w:rsidRDefault="0008535F" w:rsidP="00AB54A3">
      <w:pPr>
        <w:jc w:val="both"/>
        <w:rPr>
          <w:rFonts w:ascii="Verdana" w:hAnsi="Verdana"/>
        </w:rPr>
      </w:pPr>
    </w:p>
    <w:p w:rsidR="00962EFE" w:rsidRDefault="00962EFE" w:rsidP="00AB54A3">
      <w:pPr>
        <w:jc w:val="both"/>
        <w:rPr>
          <w:rFonts w:ascii="Verdana" w:hAnsi="Verdana"/>
        </w:rPr>
      </w:pPr>
    </w:p>
    <w:p w:rsidR="00962EFE" w:rsidRPr="00962EFE" w:rsidRDefault="00962EFE" w:rsidP="00AB54A3">
      <w:pPr>
        <w:jc w:val="both"/>
        <w:rPr>
          <w:rFonts w:ascii="Verdana" w:hAnsi="Verdana"/>
          <w:b/>
        </w:rPr>
      </w:pPr>
      <w:r w:rsidRPr="00962EFE">
        <w:rPr>
          <w:rFonts w:ascii="Verdana" w:hAnsi="Verdana"/>
          <w:b/>
        </w:rPr>
        <w:t>PÉRDIDA DE PROFESIONALES</w:t>
      </w:r>
    </w:p>
    <w:p w:rsidR="00962EFE" w:rsidRDefault="00962EFE" w:rsidP="00AB54A3">
      <w:pPr>
        <w:jc w:val="both"/>
        <w:rPr>
          <w:rFonts w:ascii="Verdana" w:hAnsi="Verdana"/>
        </w:rPr>
      </w:pPr>
    </w:p>
    <w:p w:rsidR="0008535F" w:rsidRDefault="00AB54A3" w:rsidP="00AB54A3">
      <w:pPr>
        <w:jc w:val="both"/>
        <w:rPr>
          <w:rFonts w:ascii="Verdana" w:hAnsi="Verdana"/>
        </w:rPr>
      </w:pPr>
      <w:r w:rsidRPr="00D51201">
        <w:rPr>
          <w:rFonts w:ascii="Verdana" w:hAnsi="Verdana"/>
        </w:rPr>
        <w:t xml:space="preserve">La ALIANZA UPA-COAG </w:t>
      </w:r>
      <w:r w:rsidR="0008535F">
        <w:rPr>
          <w:rFonts w:ascii="Verdana" w:hAnsi="Verdana"/>
        </w:rPr>
        <w:t xml:space="preserve">realiza un </w:t>
      </w:r>
      <w:r w:rsidR="0008535F" w:rsidRPr="00143E9C">
        <w:rPr>
          <w:rFonts w:ascii="Verdana" w:hAnsi="Verdana"/>
        </w:rPr>
        <w:t xml:space="preserve">balance </w:t>
      </w:r>
      <w:r w:rsidR="00564069" w:rsidRPr="00143E9C">
        <w:rPr>
          <w:rFonts w:ascii="Verdana" w:hAnsi="Verdana"/>
        </w:rPr>
        <w:t xml:space="preserve">negativo del </w:t>
      </w:r>
      <w:r w:rsidR="00962EFE">
        <w:rPr>
          <w:rFonts w:ascii="Verdana" w:hAnsi="Verdana"/>
        </w:rPr>
        <w:t xml:space="preserve">2013 en el </w:t>
      </w:r>
      <w:r w:rsidR="00564069" w:rsidRPr="00143E9C">
        <w:rPr>
          <w:rFonts w:ascii="Verdana" w:hAnsi="Verdana"/>
        </w:rPr>
        <w:t xml:space="preserve">sector </w:t>
      </w:r>
      <w:r w:rsidR="0008535F" w:rsidRPr="00143E9C">
        <w:rPr>
          <w:rFonts w:ascii="Verdana" w:hAnsi="Verdana"/>
        </w:rPr>
        <w:t>agrario</w:t>
      </w:r>
      <w:r w:rsidR="00375275">
        <w:rPr>
          <w:rFonts w:ascii="Verdana" w:hAnsi="Verdana"/>
        </w:rPr>
        <w:t xml:space="preserve"> </w:t>
      </w:r>
      <w:r w:rsidR="00962EFE">
        <w:rPr>
          <w:rFonts w:ascii="Verdana" w:hAnsi="Verdana"/>
        </w:rPr>
        <w:t>de</w:t>
      </w:r>
      <w:r w:rsidR="0008535F">
        <w:rPr>
          <w:rFonts w:ascii="Verdana" w:hAnsi="Verdana"/>
        </w:rPr>
        <w:t xml:space="preserve"> Castilla y León</w:t>
      </w:r>
      <w:r w:rsidR="00143E9C">
        <w:rPr>
          <w:rFonts w:ascii="Verdana" w:hAnsi="Verdana"/>
        </w:rPr>
        <w:t>,</w:t>
      </w:r>
      <w:r w:rsidR="0008535F">
        <w:rPr>
          <w:rFonts w:ascii="Verdana" w:hAnsi="Verdana"/>
        </w:rPr>
        <w:t xml:space="preserve"> </w:t>
      </w:r>
      <w:r w:rsidR="00375275">
        <w:rPr>
          <w:rFonts w:ascii="Verdana" w:hAnsi="Verdana"/>
        </w:rPr>
        <w:t>ya que lamentablemente las incorporaciones de los jóvenes a la actividad</w:t>
      </w:r>
      <w:r w:rsidR="00BD1D1D">
        <w:rPr>
          <w:rFonts w:ascii="Verdana" w:hAnsi="Verdana"/>
        </w:rPr>
        <w:t xml:space="preserve"> agraria</w:t>
      </w:r>
      <w:r w:rsidR="00375275">
        <w:rPr>
          <w:rFonts w:ascii="Verdana" w:hAnsi="Verdana"/>
        </w:rPr>
        <w:t xml:space="preserve"> no </w:t>
      </w:r>
      <w:proofErr w:type="gramStart"/>
      <w:r w:rsidR="004F3C16">
        <w:rPr>
          <w:rFonts w:ascii="Verdana" w:hAnsi="Verdana"/>
        </w:rPr>
        <w:t>h</w:t>
      </w:r>
      <w:r w:rsidR="00375275">
        <w:rPr>
          <w:rFonts w:ascii="Verdana" w:hAnsi="Verdana"/>
        </w:rPr>
        <w:t>a</w:t>
      </w:r>
      <w:proofErr w:type="gramEnd"/>
      <w:r w:rsidR="00375275">
        <w:rPr>
          <w:rFonts w:ascii="Verdana" w:hAnsi="Verdana"/>
        </w:rPr>
        <w:t xml:space="preserve"> servido para compensar la salida de profesionales</w:t>
      </w:r>
      <w:r w:rsidR="00BD1D1D">
        <w:rPr>
          <w:rFonts w:ascii="Verdana" w:hAnsi="Verdana"/>
        </w:rPr>
        <w:t xml:space="preserve">, arrojando un balance negativo de </w:t>
      </w:r>
      <w:r w:rsidR="00375275">
        <w:rPr>
          <w:rFonts w:ascii="Verdana" w:hAnsi="Verdana"/>
        </w:rPr>
        <w:t xml:space="preserve"> </w:t>
      </w:r>
      <w:r w:rsidR="00B87798">
        <w:rPr>
          <w:rFonts w:ascii="Verdana" w:hAnsi="Verdana"/>
        </w:rPr>
        <w:t>casi cuatrocientos pro</w:t>
      </w:r>
      <w:r w:rsidR="00BD1D1D">
        <w:rPr>
          <w:rFonts w:ascii="Verdana" w:hAnsi="Verdana"/>
        </w:rPr>
        <w:t>fesionales.</w:t>
      </w:r>
    </w:p>
    <w:p w:rsidR="0008535F" w:rsidRDefault="0008535F" w:rsidP="00AB54A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C90D7E" w:rsidRPr="00143E9C" w:rsidRDefault="00143E9C" w:rsidP="00C90D7E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DE20D7" w:rsidRPr="00D51201">
        <w:rPr>
          <w:rFonts w:ascii="Verdana" w:hAnsi="Verdana"/>
        </w:rPr>
        <w:t xml:space="preserve">l número de cotizantes a la seguridad social por cuenta propia en agricultura </w:t>
      </w:r>
      <w:r>
        <w:rPr>
          <w:rFonts w:ascii="Verdana" w:hAnsi="Verdana"/>
        </w:rPr>
        <w:t xml:space="preserve">y ganadería </w:t>
      </w:r>
      <w:r w:rsidR="00DE20D7" w:rsidRPr="00D51201">
        <w:rPr>
          <w:rFonts w:ascii="Verdana" w:hAnsi="Verdana"/>
        </w:rPr>
        <w:t>ha pasado de 42.360 a 41.976 en Castilla y León, es decir, 384 menos.</w:t>
      </w:r>
      <w:r w:rsidR="00897A1A" w:rsidRPr="00D51201">
        <w:rPr>
          <w:rFonts w:ascii="Verdana" w:hAnsi="Verdana"/>
        </w:rPr>
        <w:t xml:space="preserve"> En cuanto al número de cotizantes por cuenta ajena ha pasado de 18.611 a 18.205</w:t>
      </w:r>
      <w:r w:rsidR="0008535F">
        <w:rPr>
          <w:rFonts w:ascii="Verdana" w:hAnsi="Verdana"/>
        </w:rPr>
        <w:t xml:space="preserve">, </w:t>
      </w:r>
      <w:r w:rsidR="00897A1A" w:rsidRPr="00143E9C">
        <w:rPr>
          <w:rFonts w:ascii="Verdana" w:hAnsi="Verdana"/>
        </w:rPr>
        <w:t>406 menos</w:t>
      </w:r>
      <w:r w:rsidR="00BD1D1D" w:rsidRPr="00143E9C">
        <w:rPr>
          <w:rFonts w:ascii="Verdana" w:hAnsi="Verdana"/>
        </w:rPr>
        <w:t xml:space="preserve">, lo que nos </w:t>
      </w:r>
      <w:r w:rsidR="00BD1D1D" w:rsidRPr="00143E9C">
        <w:rPr>
          <w:rFonts w:ascii="Verdana" w:hAnsi="Verdana"/>
        </w:rPr>
        <w:lastRenderedPageBreak/>
        <w:t xml:space="preserve">indica que cuanto menor es el </w:t>
      </w:r>
      <w:r w:rsidR="00B87798" w:rsidRPr="00143E9C">
        <w:rPr>
          <w:rFonts w:ascii="Verdana" w:hAnsi="Verdana"/>
        </w:rPr>
        <w:t>número</w:t>
      </w:r>
      <w:r w:rsidR="00BD1D1D" w:rsidRPr="00143E9C">
        <w:rPr>
          <w:rFonts w:ascii="Verdana" w:hAnsi="Verdana"/>
        </w:rPr>
        <w:t xml:space="preserve"> de agricultores y ganaderos profesionales también es menor el </w:t>
      </w:r>
      <w:r w:rsidR="00B87798" w:rsidRPr="00143E9C">
        <w:rPr>
          <w:rFonts w:ascii="Verdana" w:hAnsi="Verdana"/>
        </w:rPr>
        <w:t>número</w:t>
      </w:r>
      <w:r w:rsidR="00BD1D1D" w:rsidRPr="00143E9C">
        <w:rPr>
          <w:rFonts w:ascii="Verdana" w:hAnsi="Verdana"/>
        </w:rPr>
        <w:t xml:space="preserve"> de trabajadores por cuenta ajena.</w:t>
      </w:r>
    </w:p>
    <w:p w:rsidR="00C90D7E" w:rsidRPr="00D51201" w:rsidRDefault="00C90D7E" w:rsidP="00C90D7E">
      <w:pPr>
        <w:jc w:val="both"/>
        <w:rPr>
          <w:rFonts w:ascii="Verdana" w:hAnsi="Verdana"/>
        </w:rPr>
      </w:pPr>
    </w:p>
    <w:p w:rsidR="00962EFE" w:rsidRPr="00962EFE" w:rsidRDefault="00962EFE" w:rsidP="00C41EF1">
      <w:pPr>
        <w:jc w:val="both"/>
        <w:rPr>
          <w:rFonts w:ascii="Verdana" w:hAnsi="Verdana"/>
          <w:b/>
        </w:rPr>
      </w:pPr>
      <w:r w:rsidRPr="00962EFE">
        <w:rPr>
          <w:rFonts w:ascii="Verdana" w:hAnsi="Verdana"/>
          <w:b/>
        </w:rPr>
        <w:t>AGRICULTOR ACTIVO</w:t>
      </w:r>
    </w:p>
    <w:p w:rsidR="00962EFE" w:rsidRDefault="00962EFE" w:rsidP="00C41EF1">
      <w:pPr>
        <w:jc w:val="both"/>
        <w:rPr>
          <w:rFonts w:ascii="Verdana" w:hAnsi="Verdana"/>
        </w:rPr>
      </w:pPr>
    </w:p>
    <w:p w:rsidR="00C41EF1" w:rsidRDefault="00C41EF1" w:rsidP="00C41EF1">
      <w:pPr>
        <w:jc w:val="both"/>
        <w:rPr>
          <w:rFonts w:ascii="Verdana" w:hAnsi="Verdana"/>
        </w:rPr>
      </w:pPr>
      <w:r>
        <w:rPr>
          <w:rFonts w:ascii="Verdana" w:hAnsi="Verdana"/>
        </w:rPr>
        <w:t>Finaliza e</w:t>
      </w:r>
      <w:r w:rsidR="00666E82">
        <w:rPr>
          <w:rFonts w:ascii="Verdana" w:hAnsi="Verdana"/>
        </w:rPr>
        <w:t xml:space="preserve">ste año </w:t>
      </w:r>
      <w:r>
        <w:rPr>
          <w:rFonts w:ascii="Verdana" w:hAnsi="Verdana"/>
        </w:rPr>
        <w:t xml:space="preserve">2013 con </w:t>
      </w:r>
      <w:r w:rsidR="00666E82">
        <w:rPr>
          <w:rFonts w:ascii="Verdana" w:hAnsi="Verdana"/>
        </w:rPr>
        <w:t xml:space="preserve">el protagonismo </w:t>
      </w:r>
      <w:r>
        <w:rPr>
          <w:rFonts w:ascii="Verdana" w:hAnsi="Verdana"/>
        </w:rPr>
        <w:t xml:space="preserve">de las negociaciones de la Política Agraria Común (PAC), y la incertidumbre de comprobar si el Ministerio de Agricultura, en una reforma que se encuentra en la última fase de negociación, priorizará </w:t>
      </w:r>
      <w:r w:rsidR="00666E82">
        <w:rPr>
          <w:rFonts w:ascii="Verdana" w:hAnsi="Verdana"/>
        </w:rPr>
        <w:t xml:space="preserve">el reparto de los fondos PAC y por lo tanto </w:t>
      </w:r>
      <w:r>
        <w:rPr>
          <w:rFonts w:ascii="Verdana" w:hAnsi="Verdana"/>
        </w:rPr>
        <w:t xml:space="preserve">sus políticas sobre el agricultor activo, </w:t>
      </w:r>
      <w:r w:rsidR="00666E82">
        <w:rPr>
          <w:rFonts w:ascii="Verdana" w:hAnsi="Verdana"/>
        </w:rPr>
        <w:t xml:space="preserve">dado </w:t>
      </w:r>
      <w:r>
        <w:rPr>
          <w:rFonts w:ascii="Verdana" w:hAnsi="Verdana"/>
        </w:rPr>
        <w:t>que</w:t>
      </w:r>
      <w:r w:rsidR="00666E82">
        <w:rPr>
          <w:rFonts w:ascii="Verdana" w:hAnsi="Verdana"/>
        </w:rPr>
        <w:t xml:space="preserve"> tiene</w:t>
      </w:r>
      <w:r>
        <w:rPr>
          <w:rFonts w:ascii="Verdana" w:hAnsi="Verdana"/>
        </w:rPr>
        <w:t xml:space="preserve"> un margen </w:t>
      </w:r>
      <w:r w:rsidR="00666E82">
        <w:rPr>
          <w:rFonts w:ascii="Verdana" w:hAnsi="Verdana"/>
        </w:rPr>
        <w:t xml:space="preserve">muy </w:t>
      </w:r>
      <w:r>
        <w:rPr>
          <w:rFonts w:ascii="Verdana" w:hAnsi="Verdana"/>
        </w:rPr>
        <w:t>importante para la aplicación de determinados contenidos.</w:t>
      </w:r>
    </w:p>
    <w:p w:rsidR="00C41EF1" w:rsidRDefault="00C41EF1" w:rsidP="00C41EF1">
      <w:pPr>
        <w:jc w:val="both"/>
        <w:rPr>
          <w:rFonts w:ascii="Verdana" w:hAnsi="Verdana"/>
        </w:rPr>
      </w:pPr>
    </w:p>
    <w:p w:rsidR="000B19A4" w:rsidRDefault="000B19A4" w:rsidP="000B19A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 respecto, resulta crucial el acuerdo suscrito </w:t>
      </w:r>
      <w:r w:rsidR="00666E82">
        <w:rPr>
          <w:rFonts w:ascii="Verdana" w:hAnsi="Verdana"/>
        </w:rPr>
        <w:t xml:space="preserve">hace apenas unas semanas </w:t>
      </w:r>
      <w:r>
        <w:rPr>
          <w:rFonts w:ascii="Verdana" w:hAnsi="Verdana"/>
        </w:rPr>
        <w:t xml:space="preserve">en Valladolid por parte de la Consejería de Agricultura, </w:t>
      </w:r>
      <w:r w:rsidRPr="00143E9C">
        <w:rPr>
          <w:rFonts w:ascii="Verdana" w:hAnsi="Verdana"/>
        </w:rPr>
        <w:t>U</w:t>
      </w:r>
      <w:r w:rsidR="0099348B" w:rsidRPr="00143E9C">
        <w:rPr>
          <w:rFonts w:ascii="Verdana" w:hAnsi="Verdana"/>
        </w:rPr>
        <w:t>RCACyL</w:t>
      </w:r>
      <w:r>
        <w:rPr>
          <w:rFonts w:ascii="Verdana" w:hAnsi="Verdana"/>
        </w:rPr>
        <w:t xml:space="preserve"> y organizaciones agrarias </w:t>
      </w:r>
      <w:r w:rsidR="00666E82">
        <w:rPr>
          <w:rFonts w:ascii="Verdana" w:hAnsi="Verdana"/>
        </w:rPr>
        <w:t xml:space="preserve">donde se </w:t>
      </w:r>
      <w:r>
        <w:rPr>
          <w:rFonts w:ascii="Verdana" w:hAnsi="Verdana"/>
        </w:rPr>
        <w:t>recoge</w:t>
      </w:r>
      <w:r w:rsidR="00666E82">
        <w:rPr>
          <w:rFonts w:ascii="Verdana" w:hAnsi="Verdana"/>
        </w:rPr>
        <w:t>n</w:t>
      </w:r>
      <w:r>
        <w:rPr>
          <w:rFonts w:ascii="Verdana" w:hAnsi="Verdana"/>
        </w:rPr>
        <w:t xml:space="preserve"> conceptos básicos para la PAC 201</w:t>
      </w:r>
      <w:r w:rsidR="00962EFE">
        <w:rPr>
          <w:rFonts w:ascii="Verdana" w:hAnsi="Verdana"/>
        </w:rPr>
        <w:t>4</w:t>
      </w:r>
      <w:r>
        <w:rPr>
          <w:rFonts w:ascii="Verdana" w:hAnsi="Verdana"/>
        </w:rPr>
        <w:t>-2020 como son `agricultor activo´ y `actividad agraria´.</w:t>
      </w:r>
    </w:p>
    <w:p w:rsidR="000B19A4" w:rsidRDefault="000B19A4" w:rsidP="000B19A4">
      <w:pPr>
        <w:jc w:val="both"/>
        <w:rPr>
          <w:rFonts w:ascii="Verdana" w:hAnsi="Verdana"/>
        </w:rPr>
      </w:pPr>
    </w:p>
    <w:p w:rsidR="000B19A4" w:rsidRDefault="000B19A4" w:rsidP="000B19A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El enorme trabajo realizado </w:t>
      </w:r>
      <w:r w:rsidR="009513FC">
        <w:rPr>
          <w:rFonts w:ascii="Verdana" w:hAnsi="Verdana"/>
        </w:rPr>
        <w:t xml:space="preserve">por nuestra organización </w:t>
      </w:r>
      <w:r w:rsidR="00666E82">
        <w:rPr>
          <w:rFonts w:ascii="Verdana" w:hAnsi="Verdana"/>
        </w:rPr>
        <w:t xml:space="preserve">durante meses </w:t>
      </w:r>
      <w:r>
        <w:rPr>
          <w:rFonts w:ascii="Verdana" w:hAnsi="Verdana"/>
        </w:rPr>
        <w:t>en esta región dio sus frutos</w:t>
      </w:r>
      <w:r w:rsidR="00666E82">
        <w:rPr>
          <w:rFonts w:ascii="Verdana" w:hAnsi="Verdana"/>
        </w:rPr>
        <w:t xml:space="preserve">. El documento ha sido </w:t>
      </w:r>
      <w:r>
        <w:rPr>
          <w:rFonts w:ascii="Verdana" w:hAnsi="Verdana"/>
        </w:rPr>
        <w:t>trasladado al resto de comunidades autónomas para que se alcance el mayor grado de consenso entre las organizaciones agrarias de cada territorio y las distintas consejerías de Agricultura, con el fin de que el Ministerio de Agricultura atienda las demandas de los verdaderos profesionales del sector agrario de nuestro país.</w:t>
      </w:r>
    </w:p>
    <w:p w:rsidR="000B19A4" w:rsidRDefault="000B19A4" w:rsidP="000B19A4">
      <w:pPr>
        <w:jc w:val="both"/>
        <w:rPr>
          <w:rFonts w:ascii="Verdana" w:hAnsi="Verdana"/>
        </w:rPr>
      </w:pPr>
    </w:p>
    <w:p w:rsidR="00962EFE" w:rsidRDefault="00962EFE" w:rsidP="000B19A4">
      <w:pPr>
        <w:jc w:val="both"/>
        <w:rPr>
          <w:rFonts w:ascii="Verdana" w:hAnsi="Verdana"/>
          <w:b/>
        </w:rPr>
      </w:pPr>
    </w:p>
    <w:p w:rsidR="00962EFE" w:rsidRPr="00962EFE" w:rsidRDefault="00962EFE" w:rsidP="000B19A4">
      <w:pPr>
        <w:jc w:val="both"/>
        <w:rPr>
          <w:rFonts w:ascii="Verdana" w:hAnsi="Verdana"/>
          <w:b/>
        </w:rPr>
      </w:pPr>
      <w:r w:rsidRPr="00962EFE">
        <w:rPr>
          <w:rFonts w:ascii="Verdana" w:hAnsi="Verdana"/>
          <w:b/>
        </w:rPr>
        <w:t>RENTA AGRARIA</w:t>
      </w:r>
    </w:p>
    <w:p w:rsidR="00962EFE" w:rsidRDefault="00962EFE" w:rsidP="000B19A4">
      <w:pPr>
        <w:jc w:val="both"/>
        <w:rPr>
          <w:rFonts w:ascii="Verdana" w:hAnsi="Verdana"/>
        </w:rPr>
      </w:pPr>
    </w:p>
    <w:p w:rsidR="0099348B" w:rsidRDefault="00962EFE" w:rsidP="000B19A4">
      <w:pPr>
        <w:jc w:val="both"/>
        <w:rPr>
          <w:rFonts w:ascii="Verdana" w:hAnsi="Verdana"/>
        </w:rPr>
      </w:pPr>
      <w:r>
        <w:rPr>
          <w:rFonts w:ascii="Verdana" w:hAnsi="Verdana"/>
        </w:rPr>
        <w:t>El sector agrario lleva acumulad</w:t>
      </w:r>
      <w:r w:rsidR="00E04BBA">
        <w:rPr>
          <w:rFonts w:ascii="Verdana" w:hAnsi="Verdana"/>
        </w:rPr>
        <w:t>o</w:t>
      </w:r>
      <w:r>
        <w:rPr>
          <w:rFonts w:ascii="Verdana" w:hAnsi="Verdana"/>
        </w:rPr>
        <w:t xml:space="preserve"> en la última década una caída en la renta del 23 %, lo que da ejemplo de la situación límite en la que se encuentran muchas explotaciones, si bien e</w:t>
      </w:r>
      <w:r w:rsidR="000B19A4">
        <w:rPr>
          <w:rFonts w:ascii="Verdana" w:hAnsi="Verdana"/>
        </w:rPr>
        <w:t xml:space="preserve">l </w:t>
      </w:r>
      <w:r w:rsidR="00666E82">
        <w:rPr>
          <w:rFonts w:ascii="Verdana" w:hAnsi="Verdana"/>
        </w:rPr>
        <w:t xml:space="preserve">año </w:t>
      </w:r>
      <w:r w:rsidR="000B19A4">
        <w:rPr>
          <w:rFonts w:ascii="Verdana" w:hAnsi="Verdana"/>
        </w:rPr>
        <w:t xml:space="preserve">2013 finaliza con una subida de la renta agraria </w:t>
      </w:r>
      <w:r w:rsidR="0099348B" w:rsidRPr="00143E9C">
        <w:rPr>
          <w:rFonts w:ascii="Verdana" w:hAnsi="Verdana"/>
        </w:rPr>
        <w:t>a nivel global en torno al 7</w:t>
      </w:r>
      <w:r w:rsidR="000B19A4">
        <w:rPr>
          <w:rFonts w:ascii="Verdana" w:hAnsi="Verdana"/>
        </w:rPr>
        <w:t xml:space="preserve"> %, que obedece a la mejora  de la productividad y al incremento en la exportación.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532"/>
      </w:tblGrid>
      <w:tr w:rsidR="00BF6AE8" w:rsidRPr="00804DD3" w:rsidTr="00D77027">
        <w:trPr>
          <w:trHeight w:val="2680"/>
          <w:tblCellSpacing w:w="7" w:type="dxa"/>
        </w:trPr>
        <w:tc>
          <w:tcPr>
            <w:tcW w:w="4984" w:type="pct"/>
            <w:vAlign w:val="center"/>
            <w:hideMark/>
          </w:tcPr>
          <w:p w:rsid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</w:p>
          <w:p w:rsidR="00962EFE" w:rsidRP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</w:rPr>
            </w:pPr>
            <w:r w:rsidRPr="00962EFE">
              <w:rPr>
                <w:rFonts w:ascii="Verdana" w:hAnsi="Verdana"/>
                <w:b/>
              </w:rPr>
              <w:t>EL MINISTERIO DE AGRICULTURA NO PAGA</w:t>
            </w:r>
          </w:p>
          <w:p w:rsidR="00A542F8" w:rsidRDefault="00BF6AE8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  <w:r w:rsidRPr="008D3F2B">
              <w:rPr>
                <w:rFonts w:ascii="Verdana" w:hAnsi="Verdana"/>
              </w:rPr>
              <w:t>La A</w:t>
            </w:r>
            <w:r>
              <w:rPr>
                <w:rFonts w:ascii="Verdana" w:hAnsi="Verdana"/>
              </w:rPr>
              <w:t>LIANZA UPA-COAG</w:t>
            </w:r>
            <w:r w:rsidRPr="008D3F2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denuncia en este final de año una vez más las deudas que aún tiene contraídas el Ministro de Agricultura con Castilla y León</w:t>
            </w:r>
            <w:r w:rsidR="00666E82">
              <w:rPr>
                <w:rFonts w:ascii="Verdana" w:hAnsi="Verdana"/>
              </w:rPr>
              <w:t>, y por lo tanto con los agricultores y ganaderos,</w:t>
            </w:r>
            <w:r>
              <w:rPr>
                <w:rFonts w:ascii="Verdana" w:hAnsi="Verdana"/>
              </w:rPr>
              <w:t xml:space="preserve"> </w:t>
            </w:r>
            <w:r w:rsidR="00666E82">
              <w:rPr>
                <w:rFonts w:ascii="Verdana" w:hAnsi="Verdana"/>
              </w:rPr>
              <w:t>dentro  de</w:t>
            </w:r>
            <w:r>
              <w:rPr>
                <w:rFonts w:ascii="Verdana" w:hAnsi="Verdana"/>
              </w:rPr>
              <w:t>l programa de desarrollo rural, y que asciende</w:t>
            </w:r>
            <w:r w:rsidR="00666E82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 a 20 millones de euros en líneas tan fundamentales como</w:t>
            </w:r>
            <w:r w:rsidRPr="00BE7713">
              <w:rPr>
                <w:rFonts w:ascii="Verdana" w:eastAsia="Times New Roman" w:hAnsi="Verdana"/>
              </w:rPr>
              <w:t xml:space="preserve"> modernización</w:t>
            </w:r>
            <w:r>
              <w:rPr>
                <w:rFonts w:ascii="Verdana" w:eastAsia="Times New Roman" w:hAnsi="Verdana"/>
              </w:rPr>
              <w:t xml:space="preserve">, </w:t>
            </w:r>
            <w:r w:rsidRPr="00BE7713">
              <w:rPr>
                <w:rFonts w:ascii="Verdana" w:eastAsia="Times New Roman" w:hAnsi="Verdana"/>
              </w:rPr>
              <w:t>incorporación de jóvenes</w:t>
            </w:r>
            <w:r>
              <w:rPr>
                <w:rFonts w:ascii="Verdana" w:eastAsia="Times New Roman" w:hAnsi="Verdana"/>
              </w:rPr>
              <w:t>, zonas desfavorecidas, agroambientales…etc</w:t>
            </w:r>
            <w:r w:rsidRPr="00BE7713">
              <w:rPr>
                <w:rFonts w:ascii="Verdana" w:eastAsia="Times New Roman" w:hAnsi="Verdana"/>
              </w:rPr>
              <w:t>.</w:t>
            </w:r>
          </w:p>
          <w:p w:rsid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</w:p>
          <w:p w:rsidR="00962EFE" w:rsidRP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</w:rPr>
            </w:pPr>
            <w:r w:rsidRPr="00962EFE">
              <w:rPr>
                <w:rFonts w:ascii="Verdana" w:eastAsia="Times New Roman" w:hAnsi="Verdana"/>
                <w:b/>
              </w:rPr>
              <w:t>CONSEJOS REGULADORES</w:t>
            </w:r>
          </w:p>
          <w:p w:rsidR="00962EFE" w:rsidRDefault="00B87798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En otro orden de cosas, la</w:t>
            </w:r>
            <w:r w:rsidR="00A542F8" w:rsidRPr="00A542F8">
              <w:rPr>
                <w:rFonts w:ascii="Verdana" w:eastAsia="Times New Roman" w:hAnsi="Verdana"/>
              </w:rPr>
              <w:t xml:space="preserve"> ALIANZA UPA-COAG tiene más presencia en los Consejos Reguladores. El proceso de renovación de los vocales de los Consejos Reguladores de las Denominaciones de Calidad de Castilla y León celebrado a lo largo del 2013 ha supuesto mayor representatividad de nuestra organización en la mayoría de dichos Consejos, lo que demuestra nuestro compromiso con las producciones de calidad y el apoyo a los </w:t>
            </w:r>
            <w:r w:rsidR="00962EFE">
              <w:rPr>
                <w:rFonts w:ascii="Verdana" w:eastAsia="Times New Roman" w:hAnsi="Verdana"/>
              </w:rPr>
              <w:t xml:space="preserve">productores en estos </w:t>
            </w:r>
            <w:r w:rsidR="00A542F8" w:rsidRPr="00A542F8">
              <w:rPr>
                <w:rFonts w:ascii="Verdana" w:eastAsia="Times New Roman" w:hAnsi="Verdana"/>
              </w:rPr>
              <w:t>órganos de Calidad</w:t>
            </w:r>
            <w:r w:rsidR="00962EFE">
              <w:rPr>
                <w:rFonts w:ascii="Verdana" w:eastAsia="Times New Roman" w:hAnsi="Verdana"/>
              </w:rPr>
              <w:t xml:space="preserve"> frente a los intereses de la Industria</w:t>
            </w:r>
            <w:r w:rsidR="00A542F8" w:rsidRPr="00A542F8">
              <w:rPr>
                <w:rFonts w:ascii="Verdana" w:eastAsia="Times New Roman" w:hAnsi="Verdana"/>
              </w:rPr>
              <w:t>.</w:t>
            </w:r>
          </w:p>
          <w:p w:rsid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</w:p>
          <w:p w:rsidR="00A542F8" w:rsidRP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</w:rPr>
            </w:pPr>
            <w:r w:rsidRPr="00962EFE">
              <w:rPr>
                <w:rFonts w:ascii="Verdana" w:eastAsia="Times New Roman" w:hAnsi="Verdana"/>
                <w:b/>
              </w:rPr>
              <w:t xml:space="preserve">LA JUNTA INCUMPLE LA SENTENCIA SOBRE LOS DAÑOS DEL LOBO </w:t>
            </w:r>
            <w:r w:rsidR="00A542F8" w:rsidRPr="00962EFE">
              <w:rPr>
                <w:rFonts w:ascii="Verdana" w:eastAsia="Times New Roman" w:hAnsi="Verdana"/>
                <w:b/>
              </w:rPr>
              <w:t xml:space="preserve"> </w:t>
            </w:r>
          </w:p>
          <w:p w:rsidR="00A542F8" w:rsidRDefault="00A542F8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  <w:r w:rsidRPr="00A542F8">
              <w:rPr>
                <w:rFonts w:ascii="Verdana" w:eastAsia="Times New Roman" w:hAnsi="Verdana"/>
              </w:rPr>
              <w:t>La Junta de Castilla y León sigue incumpliendo la sentencia firme del Tribunal Supremo del pasado mes de marzo, y ganada por nuestra organización, en la que se obliga al Gobierno regional  a indemnizar los daños del lobo vía patrimonial al sur del Duero.</w:t>
            </w:r>
          </w:p>
          <w:p w:rsid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</w:p>
          <w:p w:rsidR="00962EFE" w:rsidRP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</w:rPr>
            </w:pPr>
            <w:r w:rsidRPr="00962EFE">
              <w:rPr>
                <w:rFonts w:ascii="Verdana" w:eastAsia="Times New Roman" w:hAnsi="Verdana"/>
                <w:b/>
              </w:rPr>
              <w:t>NUEVA NORMA DEL IBÉRICO</w:t>
            </w:r>
          </w:p>
          <w:p w:rsidR="00A542F8" w:rsidRPr="00A542F8" w:rsidRDefault="00A542F8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Igualmente sigue sin </w:t>
            </w:r>
            <w:r w:rsidR="00B87798">
              <w:rPr>
                <w:rFonts w:ascii="Verdana" w:eastAsia="Times New Roman" w:hAnsi="Verdana"/>
              </w:rPr>
              <w:t xml:space="preserve">darse a </w:t>
            </w:r>
            <w:r>
              <w:rPr>
                <w:rFonts w:ascii="Verdana" w:eastAsia="Times New Roman" w:hAnsi="Verdana"/>
              </w:rPr>
              <w:t>conocer por parte del Gobierno central la nueva normativa del sector Ibérico, que tanto afecta a nuestra comunidad autónoma, y sobre la qu</w:t>
            </w:r>
            <w:r w:rsidR="00B87798">
              <w:rPr>
                <w:rFonts w:ascii="Verdana" w:eastAsia="Times New Roman" w:hAnsi="Verdana"/>
              </w:rPr>
              <w:t xml:space="preserve">e nuestra organización ha presentado alegaciones con el fin de que no se perjudiquen los </w:t>
            </w:r>
            <w:r w:rsidR="00B87798">
              <w:rPr>
                <w:rFonts w:ascii="Verdana" w:eastAsia="Times New Roman" w:hAnsi="Verdana"/>
              </w:rPr>
              <w:lastRenderedPageBreak/>
              <w:t xml:space="preserve">intereses de los profesionales ganaderos de Castilla y León. </w:t>
            </w:r>
            <w:r>
              <w:rPr>
                <w:rFonts w:ascii="Verdana" w:eastAsia="Times New Roman" w:hAnsi="Verdana"/>
              </w:rPr>
              <w:t xml:space="preserve"> </w:t>
            </w:r>
          </w:p>
          <w:p w:rsid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</w:p>
          <w:p w:rsidR="00962EFE" w:rsidRP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</w:rPr>
            </w:pPr>
            <w:r w:rsidRPr="00962EFE">
              <w:rPr>
                <w:rFonts w:ascii="Verdana" w:hAnsi="Verdana"/>
                <w:b/>
              </w:rPr>
              <w:t>PRESUPUESTO INSUFICIENTE PARA 2014</w:t>
            </w:r>
          </w:p>
          <w:p w:rsidR="00962EFE" w:rsidRDefault="00962EFE" w:rsidP="00A542F8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</w:p>
          <w:p w:rsidR="00A542F8" w:rsidRPr="00B87798" w:rsidRDefault="00B87798" w:rsidP="00A542F8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  <w:r w:rsidRPr="00B87798">
              <w:rPr>
                <w:rFonts w:ascii="Verdana" w:hAnsi="Verdana"/>
              </w:rPr>
              <w:t xml:space="preserve">Por otro lado, </w:t>
            </w:r>
            <w:r w:rsidR="00A542F8" w:rsidRPr="00B87798">
              <w:rPr>
                <w:rFonts w:ascii="Verdana" w:hAnsi="Verdana"/>
              </w:rPr>
              <w:t xml:space="preserve">LA ALIANZA UPA-COAG se muestra crítica con los presupuestos agrarios de la Junta de Castilla y León para el 2014, por considerarlos insuficientes y camuflados en cifras ficticias. Los </w:t>
            </w:r>
            <w:r w:rsidRPr="00B87798">
              <w:rPr>
                <w:rFonts w:ascii="Verdana" w:hAnsi="Verdana"/>
              </w:rPr>
              <w:t xml:space="preserve">480 millones de </w:t>
            </w:r>
            <w:r w:rsidR="00A542F8" w:rsidRPr="00B87798">
              <w:rPr>
                <w:rFonts w:ascii="Verdana" w:hAnsi="Verdana"/>
              </w:rPr>
              <w:t xml:space="preserve">euros serán totalmente insuficientes para dinamizar el sector agrario en el Medio Rural.  </w:t>
            </w:r>
          </w:p>
          <w:p w:rsidR="0041064C" w:rsidRDefault="0041064C" w:rsidP="006572EB">
            <w:pPr>
              <w:jc w:val="both"/>
              <w:rPr>
                <w:rFonts w:ascii="Verdana" w:hAnsi="Verdana"/>
              </w:rPr>
            </w:pPr>
          </w:p>
          <w:p w:rsidR="00962EFE" w:rsidRPr="0041064C" w:rsidRDefault="0041064C" w:rsidP="006572EB">
            <w:pPr>
              <w:jc w:val="both"/>
              <w:rPr>
                <w:rFonts w:ascii="Verdana" w:hAnsi="Verdana"/>
                <w:b/>
              </w:rPr>
            </w:pPr>
            <w:r w:rsidRPr="0041064C">
              <w:rPr>
                <w:rFonts w:ascii="Verdana" w:hAnsi="Verdana"/>
                <w:b/>
              </w:rPr>
              <w:t>SIN AVANZAR EN LA MODERNIZACIÓN DE REGADÍOS</w:t>
            </w:r>
          </w:p>
          <w:p w:rsidR="0041064C" w:rsidRDefault="0041064C" w:rsidP="006572EB">
            <w:pPr>
              <w:jc w:val="both"/>
              <w:rPr>
                <w:rFonts w:ascii="Verdana" w:hAnsi="Verdana"/>
              </w:rPr>
            </w:pPr>
          </w:p>
          <w:p w:rsidR="0041064C" w:rsidRDefault="0041064C" w:rsidP="006572E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2013 no se ha avanzado suficientemente en la modernización de regadíos en nuestra región, y por lo tanto se han incumplido las demandas del sector agrario en una materia clave en amplias zonas de Castilla y León como son los regadíos.   </w:t>
            </w:r>
          </w:p>
          <w:p w:rsidR="0041064C" w:rsidRDefault="0041064C" w:rsidP="006572EB">
            <w:pPr>
              <w:jc w:val="both"/>
              <w:rPr>
                <w:rFonts w:ascii="Verdana" w:hAnsi="Verdana"/>
              </w:rPr>
            </w:pPr>
          </w:p>
          <w:p w:rsidR="00962EFE" w:rsidRDefault="00962EFE" w:rsidP="006572EB">
            <w:pPr>
              <w:jc w:val="both"/>
              <w:rPr>
                <w:rFonts w:ascii="Verdana" w:hAnsi="Verdana"/>
                <w:b/>
              </w:rPr>
            </w:pPr>
          </w:p>
          <w:p w:rsidR="00962EFE" w:rsidRPr="00962EFE" w:rsidRDefault="00962EFE" w:rsidP="006572EB">
            <w:pPr>
              <w:jc w:val="both"/>
              <w:rPr>
                <w:rFonts w:ascii="Verdana" w:hAnsi="Verdana"/>
                <w:b/>
              </w:rPr>
            </w:pPr>
            <w:r w:rsidRPr="00962EFE">
              <w:rPr>
                <w:rFonts w:ascii="Verdana" w:hAnsi="Verdana"/>
                <w:b/>
              </w:rPr>
              <w:t>SUBSECTORES AGRÍCOLAS</w:t>
            </w: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6572EB" w:rsidRDefault="008F0C53" w:rsidP="006572E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Sectorialmente hablando, e</w:t>
            </w:r>
            <w:r w:rsidR="006572EB">
              <w:rPr>
                <w:rFonts w:ascii="Verdana" w:hAnsi="Verdana"/>
              </w:rPr>
              <w:t xml:space="preserve">l año que finaliza no ha sido bueno </w:t>
            </w:r>
            <w:r w:rsidR="00666E82">
              <w:rPr>
                <w:rFonts w:ascii="Verdana" w:hAnsi="Verdana"/>
              </w:rPr>
              <w:t xml:space="preserve">a nivel de precios </w:t>
            </w:r>
            <w:r w:rsidR="006572EB">
              <w:rPr>
                <w:rFonts w:ascii="Verdana" w:hAnsi="Verdana"/>
              </w:rPr>
              <w:t xml:space="preserve">en lo que se refiere </w:t>
            </w:r>
            <w:r w:rsidR="0099348B">
              <w:rPr>
                <w:rFonts w:ascii="Verdana" w:hAnsi="Verdana"/>
              </w:rPr>
              <w:t>a</w:t>
            </w:r>
            <w:r w:rsidR="00666E82">
              <w:rPr>
                <w:rFonts w:ascii="Verdana" w:hAnsi="Verdana"/>
              </w:rPr>
              <w:t xml:space="preserve"> </w:t>
            </w:r>
            <w:r w:rsidR="0099348B">
              <w:rPr>
                <w:rFonts w:ascii="Verdana" w:hAnsi="Verdana"/>
              </w:rPr>
              <w:t xml:space="preserve">las oleaginosas y </w:t>
            </w:r>
            <w:r w:rsidR="00666E82">
              <w:rPr>
                <w:rFonts w:ascii="Verdana" w:hAnsi="Verdana"/>
              </w:rPr>
              <w:t xml:space="preserve">los </w:t>
            </w:r>
            <w:r w:rsidR="006572EB">
              <w:rPr>
                <w:rFonts w:ascii="Verdana" w:hAnsi="Verdana"/>
              </w:rPr>
              <w:t>cereales</w:t>
            </w:r>
            <w:r w:rsidR="004F3C16">
              <w:rPr>
                <w:rFonts w:ascii="Verdana" w:hAnsi="Verdana"/>
              </w:rPr>
              <w:t xml:space="preserve">, </w:t>
            </w:r>
            <w:r w:rsidR="0099348B">
              <w:rPr>
                <w:rFonts w:ascii="Verdana" w:hAnsi="Verdana"/>
              </w:rPr>
              <w:t>especialmente el maíz</w:t>
            </w:r>
            <w:r w:rsidR="006572EB">
              <w:rPr>
                <w:rFonts w:ascii="Verdana" w:hAnsi="Verdana"/>
              </w:rPr>
              <w:t>. Los costes de producción</w:t>
            </w:r>
            <w:r w:rsidR="00666E82">
              <w:rPr>
                <w:rFonts w:ascii="Verdana" w:hAnsi="Verdana"/>
              </w:rPr>
              <w:t xml:space="preserve"> en el sector </w:t>
            </w:r>
            <w:r w:rsidR="00666E82" w:rsidRPr="00143E9C">
              <w:rPr>
                <w:rFonts w:ascii="Verdana" w:hAnsi="Verdana"/>
              </w:rPr>
              <w:t>agrario</w:t>
            </w:r>
            <w:r w:rsidR="006572EB" w:rsidRPr="00143E9C">
              <w:rPr>
                <w:rFonts w:ascii="Verdana" w:hAnsi="Verdana"/>
              </w:rPr>
              <w:t xml:space="preserve"> han seguido </w:t>
            </w:r>
            <w:r w:rsidR="00143E9C" w:rsidRPr="00143E9C">
              <w:rPr>
                <w:rFonts w:ascii="Verdana" w:hAnsi="Verdana"/>
              </w:rPr>
              <w:t xml:space="preserve">siendo </w:t>
            </w:r>
            <w:r w:rsidR="0099348B" w:rsidRPr="00143E9C">
              <w:rPr>
                <w:rFonts w:ascii="Verdana" w:hAnsi="Verdana"/>
              </w:rPr>
              <w:t>altos</w:t>
            </w:r>
            <w:r w:rsidR="00143E9C" w:rsidRPr="00143E9C">
              <w:rPr>
                <w:rFonts w:ascii="Verdana" w:hAnsi="Verdana"/>
              </w:rPr>
              <w:t>, especialmente</w:t>
            </w:r>
            <w:r w:rsidR="004F3C16" w:rsidRPr="00143E9C">
              <w:rPr>
                <w:rFonts w:ascii="Verdana" w:hAnsi="Verdana"/>
              </w:rPr>
              <w:t xml:space="preserve"> en </w:t>
            </w:r>
            <w:r w:rsidR="0099348B" w:rsidRPr="00143E9C">
              <w:rPr>
                <w:rFonts w:ascii="Verdana" w:hAnsi="Verdana"/>
              </w:rPr>
              <w:t xml:space="preserve">piensos, </w:t>
            </w:r>
            <w:r w:rsidRPr="00143E9C">
              <w:rPr>
                <w:rFonts w:ascii="Verdana" w:hAnsi="Verdana"/>
              </w:rPr>
              <w:t xml:space="preserve">energía eléctrica, gasóleo, fertilizantes, </w:t>
            </w:r>
            <w:r w:rsidR="0099348B" w:rsidRPr="00143E9C">
              <w:rPr>
                <w:rFonts w:ascii="Verdana" w:hAnsi="Verdana"/>
              </w:rPr>
              <w:t xml:space="preserve">maquinaria, </w:t>
            </w:r>
            <w:r w:rsidRPr="00143E9C">
              <w:rPr>
                <w:rFonts w:ascii="Verdana" w:hAnsi="Verdana"/>
              </w:rPr>
              <w:t>semillas…</w:t>
            </w:r>
            <w:proofErr w:type="spellStart"/>
            <w:r w:rsidRPr="00143E9C">
              <w:rPr>
                <w:rFonts w:ascii="Verdana" w:hAnsi="Verdana"/>
              </w:rPr>
              <w:t>etc</w:t>
            </w:r>
            <w:proofErr w:type="spellEnd"/>
            <w:r w:rsidRPr="00143E9C">
              <w:rPr>
                <w:rFonts w:ascii="Verdana" w:hAnsi="Verdana"/>
              </w:rPr>
              <w:t xml:space="preserve">… </w:t>
            </w:r>
            <w:r w:rsidR="00962EFE">
              <w:rPr>
                <w:rFonts w:ascii="Verdana" w:hAnsi="Verdana"/>
              </w:rPr>
              <w:t xml:space="preserve">con un </w:t>
            </w:r>
            <w:r w:rsidR="006F18EF" w:rsidRPr="00143E9C">
              <w:rPr>
                <w:rFonts w:ascii="Verdana" w:hAnsi="Verdana"/>
              </w:rPr>
              <w:t xml:space="preserve"> nuev</w:t>
            </w:r>
            <w:r w:rsidR="0099348B" w:rsidRPr="00143E9C">
              <w:rPr>
                <w:rFonts w:ascii="Verdana" w:hAnsi="Verdana"/>
              </w:rPr>
              <w:t>o</w:t>
            </w:r>
            <w:r w:rsidR="006F18EF" w:rsidRPr="00143E9C">
              <w:rPr>
                <w:rFonts w:ascii="Verdana" w:hAnsi="Verdana"/>
              </w:rPr>
              <w:t xml:space="preserve"> </w:t>
            </w:r>
            <w:r w:rsidR="00197480" w:rsidRPr="00143E9C">
              <w:rPr>
                <w:rFonts w:ascii="Verdana" w:hAnsi="Verdana"/>
              </w:rPr>
              <w:t>incremento</w:t>
            </w:r>
            <w:r w:rsidR="006F18EF" w:rsidRPr="00143E9C">
              <w:rPr>
                <w:rFonts w:ascii="Verdana" w:hAnsi="Verdana"/>
              </w:rPr>
              <w:t xml:space="preserve"> de</w:t>
            </w:r>
            <w:r w:rsidRPr="00143E9C">
              <w:rPr>
                <w:rFonts w:ascii="Verdana" w:hAnsi="Verdana"/>
              </w:rPr>
              <w:t xml:space="preserve"> los márgenes comerciales en la cadena de</w:t>
            </w:r>
            <w:r w:rsidRPr="0099348B">
              <w:rPr>
                <w:rFonts w:ascii="Verdana" w:hAnsi="Verdana"/>
                <w:color w:val="FF0000"/>
              </w:rPr>
              <w:t xml:space="preserve"> </w:t>
            </w:r>
            <w:r>
              <w:rPr>
                <w:rFonts w:ascii="Verdana" w:hAnsi="Verdana"/>
              </w:rPr>
              <w:t>distribución.</w:t>
            </w:r>
          </w:p>
          <w:p w:rsidR="008F0C53" w:rsidRDefault="008F0C53" w:rsidP="006572EB">
            <w:pPr>
              <w:jc w:val="both"/>
              <w:rPr>
                <w:rFonts w:ascii="Verdana" w:hAnsi="Verdana"/>
              </w:rPr>
            </w:pPr>
          </w:p>
          <w:p w:rsidR="008F0C53" w:rsidRDefault="008F0C53" w:rsidP="006572E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 cuanto a producciones</w:t>
            </w:r>
            <w:r w:rsidR="006F18EF">
              <w:rPr>
                <w:rFonts w:ascii="Verdana" w:hAnsi="Verdana"/>
              </w:rPr>
              <w:t xml:space="preserve"> agrícolas</w:t>
            </w:r>
            <w:r>
              <w:rPr>
                <w:rFonts w:ascii="Verdana" w:hAnsi="Verdana"/>
              </w:rPr>
              <w:t>, la cosecha de cereal puede calificarse como buena alcanzando los siete millones de toneladas. El sector de la patata y del vino también obtuvo buen</w:t>
            </w:r>
            <w:r w:rsidR="006F18EF">
              <w:rPr>
                <w:rFonts w:ascii="Verdana" w:hAnsi="Verdana"/>
              </w:rPr>
              <w:t>as producciones</w:t>
            </w:r>
            <w:r>
              <w:rPr>
                <w:rFonts w:ascii="Verdana" w:hAnsi="Verdana"/>
              </w:rPr>
              <w:t>, aunque los precios no alcanzaron las previsiones que había en un principio.</w:t>
            </w:r>
          </w:p>
          <w:p w:rsidR="001174ED" w:rsidRDefault="001174ED" w:rsidP="006572EB">
            <w:pPr>
              <w:jc w:val="both"/>
              <w:rPr>
                <w:rFonts w:ascii="Verdana" w:hAnsi="Verdana"/>
              </w:rPr>
            </w:pPr>
          </w:p>
          <w:p w:rsidR="00A542F8" w:rsidRDefault="008F0C53" w:rsidP="00A542F8">
            <w:pPr>
              <w:jc w:val="both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Mención aparte merece </w:t>
            </w:r>
            <w:r w:rsidR="006F18EF">
              <w:rPr>
                <w:rFonts w:ascii="Verdana" w:hAnsi="Verdana"/>
              </w:rPr>
              <w:t xml:space="preserve">el sector de </w:t>
            </w:r>
            <w:r>
              <w:rPr>
                <w:rFonts w:ascii="Verdana" w:hAnsi="Verdana"/>
              </w:rPr>
              <w:t xml:space="preserve">la remolacha, que sufrió un descenso vertiginoso en la superficie sembrada en el 2013, debido a la </w:t>
            </w:r>
            <w:r w:rsidR="00197480">
              <w:rPr>
                <w:rFonts w:ascii="Verdana" w:hAnsi="Verdana"/>
              </w:rPr>
              <w:t>reducción</w:t>
            </w:r>
            <w:r>
              <w:rPr>
                <w:rFonts w:ascii="Verdana" w:hAnsi="Verdana"/>
              </w:rPr>
              <w:t xml:space="preserve"> de los precios que perciben los productores, y que hace que este sector emblemático en la región </w:t>
            </w:r>
            <w:r w:rsidR="009B505D">
              <w:rPr>
                <w:rFonts w:ascii="Verdana" w:hAnsi="Verdana"/>
              </w:rPr>
              <w:t xml:space="preserve">haya dejado de ser rentable para </w:t>
            </w:r>
            <w:r w:rsidR="00197480">
              <w:rPr>
                <w:rFonts w:ascii="Verdana" w:hAnsi="Verdana"/>
              </w:rPr>
              <w:t xml:space="preserve">muchos </w:t>
            </w:r>
            <w:r w:rsidR="009B505D">
              <w:rPr>
                <w:rFonts w:ascii="Verdana" w:hAnsi="Verdana"/>
              </w:rPr>
              <w:t>agricultor</w:t>
            </w:r>
            <w:r w:rsidR="00197480">
              <w:rPr>
                <w:rFonts w:ascii="Verdana" w:hAnsi="Verdana"/>
              </w:rPr>
              <w:t>es</w:t>
            </w:r>
            <w:r w:rsidR="009B505D">
              <w:rPr>
                <w:rFonts w:ascii="Verdana" w:hAnsi="Verdana"/>
              </w:rPr>
              <w:t>. LA ALIANZA UPA-COAG ha exigido</w:t>
            </w:r>
            <w:r w:rsidR="006F18EF">
              <w:rPr>
                <w:rFonts w:ascii="Verdana" w:hAnsi="Verdana"/>
              </w:rPr>
              <w:t xml:space="preserve"> a lo </w:t>
            </w:r>
            <w:r w:rsidR="006F18EF">
              <w:rPr>
                <w:rFonts w:ascii="Verdana" w:hAnsi="Verdana"/>
              </w:rPr>
              <w:lastRenderedPageBreak/>
              <w:t>largo de todo el año,</w:t>
            </w:r>
            <w:r w:rsidR="009B505D">
              <w:rPr>
                <w:rFonts w:ascii="Verdana" w:hAnsi="Verdana"/>
              </w:rPr>
              <w:t xml:space="preserve"> y lo seguirá haciendo en el 2014</w:t>
            </w:r>
            <w:r w:rsidR="006F18EF">
              <w:rPr>
                <w:rFonts w:ascii="Verdana" w:hAnsi="Verdana"/>
              </w:rPr>
              <w:t>, que haya</w:t>
            </w:r>
            <w:r w:rsidR="009B505D">
              <w:rPr>
                <w:rFonts w:ascii="Verdana" w:hAnsi="Verdana"/>
              </w:rPr>
              <w:t xml:space="preserve"> mejores precios</w:t>
            </w:r>
            <w:r w:rsidR="006F18EF">
              <w:rPr>
                <w:rFonts w:ascii="Verdana" w:hAnsi="Verdana"/>
              </w:rPr>
              <w:t xml:space="preserve"> para el agricultor,</w:t>
            </w:r>
            <w:r w:rsidR="009B505D">
              <w:rPr>
                <w:rFonts w:ascii="Verdana" w:hAnsi="Verdana"/>
              </w:rPr>
              <w:t xml:space="preserve"> y para ello es necesario un compromiso firme y real tanto de la industria como de las administraciones</w:t>
            </w:r>
            <w:r w:rsidR="00962EFE">
              <w:rPr>
                <w:rFonts w:ascii="Verdana" w:hAnsi="Verdana"/>
              </w:rPr>
              <w:t>.</w:t>
            </w:r>
            <w:r w:rsidRPr="00197480">
              <w:rPr>
                <w:rFonts w:ascii="Verdana" w:hAnsi="Verdana"/>
                <w:color w:val="FF0000"/>
              </w:rPr>
              <w:t xml:space="preserve">  </w:t>
            </w:r>
          </w:p>
          <w:p w:rsidR="00A542F8" w:rsidRDefault="00A542F8" w:rsidP="00A542F8">
            <w:pPr>
              <w:jc w:val="both"/>
              <w:rPr>
                <w:rFonts w:ascii="Verdana" w:hAnsi="Verdana"/>
                <w:color w:val="FF0000"/>
              </w:rPr>
            </w:pPr>
          </w:p>
          <w:p w:rsidR="00A542F8" w:rsidRPr="00A542F8" w:rsidRDefault="00A542F8" w:rsidP="00A542F8">
            <w:pPr>
              <w:jc w:val="both"/>
              <w:rPr>
                <w:rFonts w:ascii="Verdana" w:eastAsia="Times New Roman" w:hAnsi="Verdana"/>
              </w:rPr>
            </w:pPr>
            <w:r w:rsidRPr="00A542F8">
              <w:rPr>
                <w:rFonts w:ascii="Verdana" w:eastAsia="Times New Roman" w:hAnsi="Verdana"/>
              </w:rPr>
              <w:t xml:space="preserve">LA ALIANZA UPA-COAG ha sido pionera en el 2013 en firmar  un acuerdo de colaboración y trabajo con la empresa Magdala para poner en marcha una biorrefinería en Barcial del Barco. </w:t>
            </w:r>
            <w:r w:rsidRPr="00962EFE">
              <w:rPr>
                <w:rFonts w:ascii="Verdana" w:eastAsia="Times New Roman" w:hAnsi="Verdana"/>
              </w:rPr>
              <w:t xml:space="preserve">La planta utilizará remolacha y también cereal para la producción de </w:t>
            </w:r>
            <w:proofErr w:type="spellStart"/>
            <w:r w:rsidR="00962EFE">
              <w:rPr>
                <w:rFonts w:ascii="Verdana" w:eastAsia="Times New Roman" w:hAnsi="Verdana"/>
              </w:rPr>
              <w:t>bio</w:t>
            </w:r>
            <w:r w:rsidRPr="00962EFE">
              <w:rPr>
                <w:rFonts w:ascii="Verdana" w:eastAsia="Times New Roman" w:hAnsi="Verdana"/>
              </w:rPr>
              <w:t>etanol</w:t>
            </w:r>
            <w:proofErr w:type="spellEnd"/>
            <w:r w:rsidRPr="00962EFE">
              <w:rPr>
                <w:rFonts w:ascii="Verdana" w:eastAsia="Times New Roman" w:hAnsi="Verdana"/>
              </w:rPr>
              <w:t xml:space="preserve"> lo que conllevara  </w:t>
            </w:r>
            <w:r w:rsidRPr="00962EFE">
              <w:rPr>
                <w:rFonts w:ascii="Verdana" w:eastAsia="Times New Roman" w:hAnsi="Verdana"/>
                <w:bCs/>
              </w:rPr>
              <w:t xml:space="preserve"> nuevas posibilidades para el sector agrario.</w:t>
            </w:r>
          </w:p>
          <w:p w:rsidR="00A542F8" w:rsidRDefault="00A542F8" w:rsidP="006572EB">
            <w:pPr>
              <w:jc w:val="both"/>
              <w:rPr>
                <w:rFonts w:ascii="Verdana" w:hAnsi="Verdana"/>
              </w:rPr>
            </w:pPr>
          </w:p>
          <w:p w:rsidR="00962EFE" w:rsidRPr="00962EFE" w:rsidRDefault="00962EFE" w:rsidP="006572EB">
            <w:pPr>
              <w:jc w:val="both"/>
              <w:rPr>
                <w:rFonts w:ascii="Verdana" w:hAnsi="Verdana"/>
                <w:b/>
              </w:rPr>
            </w:pPr>
          </w:p>
          <w:p w:rsidR="00962EFE" w:rsidRPr="00962EFE" w:rsidRDefault="00962EFE" w:rsidP="006572EB">
            <w:pPr>
              <w:jc w:val="both"/>
              <w:rPr>
                <w:rFonts w:ascii="Verdana" w:hAnsi="Verdana"/>
                <w:b/>
              </w:rPr>
            </w:pPr>
            <w:r w:rsidRPr="00962EFE">
              <w:rPr>
                <w:rFonts w:ascii="Verdana" w:hAnsi="Verdana"/>
                <w:b/>
              </w:rPr>
              <w:t>SUBSECTORES GANADEROS</w:t>
            </w: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6572EB" w:rsidRPr="00143E9C" w:rsidRDefault="001174ED" w:rsidP="006572E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Respecto al sector ganadero, el 2013 ha s</w:t>
            </w:r>
            <w:r w:rsidR="00962EFE">
              <w:rPr>
                <w:rFonts w:ascii="Verdana" w:hAnsi="Verdana"/>
              </w:rPr>
              <w:t>upuesto una ligera mejoría tras años muy negativos</w:t>
            </w:r>
            <w:r w:rsidR="006F18EF">
              <w:rPr>
                <w:rFonts w:ascii="Verdana" w:hAnsi="Verdana"/>
              </w:rPr>
              <w:t xml:space="preserve">. </w:t>
            </w:r>
            <w:r w:rsidR="00197480" w:rsidRPr="00143E9C">
              <w:rPr>
                <w:rFonts w:ascii="Verdana" w:hAnsi="Verdana"/>
              </w:rPr>
              <w:t>El repunte de los precios de la leche ha contribuido a equilibrar la rentabilidad en la mayoría de las explotaciones</w:t>
            </w:r>
            <w:r w:rsidRPr="00143E9C">
              <w:rPr>
                <w:rFonts w:ascii="Verdana" w:hAnsi="Verdana"/>
              </w:rPr>
              <w:t>, pero los elevad</w:t>
            </w:r>
            <w:r w:rsidR="00F56E79" w:rsidRPr="00143E9C">
              <w:rPr>
                <w:rFonts w:ascii="Verdana" w:hAnsi="Verdana"/>
              </w:rPr>
              <w:t>os</w:t>
            </w:r>
            <w:r w:rsidRPr="00143E9C">
              <w:rPr>
                <w:rFonts w:ascii="Verdana" w:hAnsi="Verdana"/>
              </w:rPr>
              <w:t xml:space="preserve"> costes de producción, sobre todo de los piensos</w:t>
            </w:r>
            <w:r w:rsidR="00F56E79" w:rsidRPr="00143E9C">
              <w:rPr>
                <w:rFonts w:ascii="Verdana" w:hAnsi="Verdana"/>
              </w:rPr>
              <w:t xml:space="preserve"> y la energía eléctrica,</w:t>
            </w:r>
            <w:r w:rsidRPr="00143E9C">
              <w:rPr>
                <w:rFonts w:ascii="Verdana" w:hAnsi="Verdana"/>
              </w:rPr>
              <w:t xml:space="preserve"> </w:t>
            </w:r>
            <w:r w:rsidR="00F56E79" w:rsidRPr="00143E9C">
              <w:rPr>
                <w:rFonts w:ascii="Verdana" w:hAnsi="Verdana"/>
              </w:rPr>
              <w:t xml:space="preserve">no </w:t>
            </w:r>
            <w:r w:rsidRPr="00143E9C">
              <w:rPr>
                <w:rFonts w:ascii="Verdana" w:hAnsi="Verdana"/>
              </w:rPr>
              <w:t xml:space="preserve">han </w:t>
            </w:r>
            <w:r w:rsidR="00F56E79" w:rsidRPr="00143E9C">
              <w:rPr>
                <w:rFonts w:ascii="Verdana" w:hAnsi="Verdana"/>
              </w:rPr>
              <w:t>hecho posible</w:t>
            </w:r>
            <w:r w:rsidRPr="00143E9C">
              <w:rPr>
                <w:rFonts w:ascii="Verdana" w:hAnsi="Verdana"/>
              </w:rPr>
              <w:t xml:space="preserve"> un</w:t>
            </w:r>
            <w:r w:rsidR="00F56E79" w:rsidRPr="00143E9C">
              <w:rPr>
                <w:rFonts w:ascii="Verdana" w:hAnsi="Verdana"/>
              </w:rPr>
              <w:t xml:space="preserve">a recuperación efectiva en los </w:t>
            </w:r>
            <w:r w:rsidRPr="00143E9C">
              <w:rPr>
                <w:rFonts w:ascii="Verdana" w:hAnsi="Verdana"/>
              </w:rPr>
              <w:t xml:space="preserve"> sector</w:t>
            </w:r>
            <w:r w:rsidR="00F56E79" w:rsidRPr="00143E9C">
              <w:rPr>
                <w:rFonts w:ascii="Verdana" w:hAnsi="Verdana"/>
              </w:rPr>
              <w:t xml:space="preserve">es mas </w:t>
            </w:r>
            <w:r w:rsidRPr="00143E9C">
              <w:rPr>
                <w:rFonts w:ascii="Verdana" w:hAnsi="Verdana"/>
              </w:rPr>
              <w:t>duramente castigado</w:t>
            </w:r>
            <w:r w:rsidR="00F56E79" w:rsidRPr="00143E9C">
              <w:rPr>
                <w:rFonts w:ascii="Verdana" w:hAnsi="Verdana"/>
              </w:rPr>
              <w:t>s</w:t>
            </w:r>
            <w:r w:rsidRPr="00143E9C">
              <w:rPr>
                <w:rFonts w:ascii="Verdana" w:hAnsi="Verdana"/>
              </w:rPr>
              <w:t xml:space="preserve"> </w:t>
            </w:r>
            <w:r w:rsidR="006F18EF" w:rsidRPr="00143E9C">
              <w:rPr>
                <w:rFonts w:ascii="Verdana" w:hAnsi="Verdana"/>
              </w:rPr>
              <w:t xml:space="preserve">desde hace </w:t>
            </w:r>
            <w:r w:rsidR="00F56E79" w:rsidRPr="00143E9C">
              <w:rPr>
                <w:rFonts w:ascii="Verdana" w:hAnsi="Verdana"/>
              </w:rPr>
              <w:t xml:space="preserve">varios </w:t>
            </w:r>
            <w:r w:rsidR="006F18EF" w:rsidRPr="00143E9C">
              <w:rPr>
                <w:rFonts w:ascii="Verdana" w:hAnsi="Verdana"/>
              </w:rPr>
              <w:t>años</w:t>
            </w:r>
            <w:r w:rsidR="00F56E79" w:rsidRPr="00143E9C">
              <w:rPr>
                <w:rFonts w:ascii="Verdana" w:hAnsi="Verdana"/>
              </w:rPr>
              <w:t>.</w:t>
            </w:r>
            <w:r w:rsidRPr="00143E9C">
              <w:rPr>
                <w:rFonts w:ascii="Verdana" w:hAnsi="Verdana"/>
              </w:rPr>
              <w:t xml:space="preserve"> </w:t>
            </w:r>
          </w:p>
          <w:p w:rsidR="006572EB" w:rsidRDefault="006572EB" w:rsidP="006572EB">
            <w:pPr>
              <w:jc w:val="both"/>
              <w:rPr>
                <w:rFonts w:ascii="Verdana" w:hAnsi="Verdana"/>
                <w:color w:val="FF0000"/>
              </w:rPr>
            </w:pP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962EFE" w:rsidRPr="00962EFE" w:rsidRDefault="00962EFE" w:rsidP="006572EB">
            <w:pPr>
              <w:jc w:val="both"/>
              <w:rPr>
                <w:rFonts w:ascii="Verdana" w:hAnsi="Verdana"/>
                <w:b/>
              </w:rPr>
            </w:pPr>
            <w:r w:rsidRPr="00962EFE">
              <w:rPr>
                <w:rFonts w:ascii="Verdana" w:hAnsi="Verdana"/>
                <w:b/>
              </w:rPr>
              <w:t>FINANCIACIÓN</w:t>
            </w: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E64C55" w:rsidRPr="00A542F8" w:rsidRDefault="00F56E79" w:rsidP="006572EB">
            <w:pPr>
              <w:jc w:val="both"/>
              <w:rPr>
                <w:rFonts w:ascii="Verdana" w:hAnsi="Verdana"/>
              </w:rPr>
            </w:pPr>
            <w:r w:rsidRPr="00A542F8">
              <w:rPr>
                <w:rFonts w:ascii="Verdana" w:hAnsi="Verdana"/>
              </w:rPr>
              <w:t xml:space="preserve">El 2013 tambien le consideramos negativo en cuanto a la </w:t>
            </w:r>
            <w:r w:rsidR="00E64C55" w:rsidRPr="00A542F8">
              <w:rPr>
                <w:rFonts w:ascii="Verdana" w:hAnsi="Verdana"/>
              </w:rPr>
              <w:t>financiación</w:t>
            </w:r>
            <w:r w:rsidRPr="00A542F8">
              <w:rPr>
                <w:rFonts w:ascii="Verdana" w:hAnsi="Verdana"/>
              </w:rPr>
              <w:t xml:space="preserve"> por parte de las diferentes Administraciones</w:t>
            </w:r>
            <w:r w:rsidR="00E64C55" w:rsidRPr="00A542F8">
              <w:rPr>
                <w:rFonts w:ascii="Verdana" w:hAnsi="Verdana"/>
              </w:rPr>
              <w:t>,</w:t>
            </w:r>
            <w:r w:rsidRPr="00A542F8">
              <w:rPr>
                <w:rFonts w:ascii="Verdana" w:hAnsi="Verdana"/>
              </w:rPr>
              <w:t xml:space="preserve"> MAGRAMA, Junta de C</w:t>
            </w:r>
            <w:r w:rsidR="004F3C16" w:rsidRPr="00A542F8">
              <w:rPr>
                <w:rFonts w:ascii="Verdana" w:hAnsi="Verdana"/>
              </w:rPr>
              <w:t>astilla</w:t>
            </w:r>
            <w:r w:rsidRPr="00A542F8">
              <w:rPr>
                <w:rFonts w:ascii="Verdana" w:hAnsi="Verdana"/>
              </w:rPr>
              <w:t xml:space="preserve"> y L</w:t>
            </w:r>
            <w:r w:rsidR="004F3C16" w:rsidRPr="00A542F8">
              <w:rPr>
                <w:rFonts w:ascii="Verdana" w:hAnsi="Verdana"/>
              </w:rPr>
              <w:t>eón</w:t>
            </w:r>
            <w:r w:rsidRPr="00A542F8">
              <w:rPr>
                <w:rFonts w:ascii="Verdana" w:hAnsi="Verdana"/>
              </w:rPr>
              <w:t xml:space="preserve"> y </w:t>
            </w:r>
            <w:r w:rsidR="00A542F8" w:rsidRPr="00A542F8">
              <w:rPr>
                <w:rFonts w:ascii="Verdana" w:hAnsi="Verdana"/>
              </w:rPr>
              <w:t>d</w:t>
            </w:r>
            <w:r w:rsidRPr="00A542F8">
              <w:rPr>
                <w:rFonts w:ascii="Verdana" w:hAnsi="Verdana"/>
              </w:rPr>
              <w:t>iputaciones</w:t>
            </w:r>
            <w:r w:rsidR="00A542F8" w:rsidRPr="00A542F8">
              <w:rPr>
                <w:rFonts w:ascii="Verdana" w:hAnsi="Verdana"/>
              </w:rPr>
              <w:t xml:space="preserve"> provinciales,</w:t>
            </w:r>
            <w:r w:rsidRPr="00A542F8">
              <w:rPr>
                <w:rFonts w:ascii="Verdana" w:hAnsi="Verdana"/>
              </w:rPr>
              <w:t xml:space="preserve"> </w:t>
            </w:r>
            <w:r w:rsidR="004F3C16" w:rsidRPr="00A542F8">
              <w:rPr>
                <w:rFonts w:ascii="Verdana" w:hAnsi="Verdana"/>
              </w:rPr>
              <w:t xml:space="preserve">puesto que en ocasiones han </w:t>
            </w:r>
            <w:r w:rsidR="00E64C55" w:rsidRPr="00A542F8">
              <w:rPr>
                <w:rFonts w:ascii="Verdana" w:hAnsi="Verdana"/>
              </w:rPr>
              <w:t>adjudicado</w:t>
            </w:r>
            <w:r w:rsidRPr="00A542F8">
              <w:rPr>
                <w:rFonts w:ascii="Verdana" w:hAnsi="Verdana"/>
              </w:rPr>
              <w:t xml:space="preserve"> dinero p</w:t>
            </w:r>
            <w:r w:rsidR="004F3C16" w:rsidRPr="00A542F8">
              <w:rPr>
                <w:rFonts w:ascii="Verdana" w:hAnsi="Verdana"/>
              </w:rPr>
              <w:t>ú</w:t>
            </w:r>
            <w:r w:rsidRPr="00A542F8">
              <w:rPr>
                <w:rFonts w:ascii="Verdana" w:hAnsi="Verdana"/>
              </w:rPr>
              <w:t xml:space="preserve">blico de forma discrecional y partidaria </w:t>
            </w:r>
            <w:r w:rsidR="00E64C55" w:rsidRPr="00A542F8">
              <w:rPr>
                <w:rFonts w:ascii="Verdana" w:hAnsi="Verdana"/>
              </w:rPr>
              <w:t xml:space="preserve">a </w:t>
            </w:r>
            <w:r w:rsidR="004F3C16" w:rsidRPr="00A542F8">
              <w:rPr>
                <w:rFonts w:ascii="Verdana" w:hAnsi="Verdana"/>
              </w:rPr>
              <w:t xml:space="preserve">determinadas </w:t>
            </w:r>
            <w:r w:rsidRPr="00A542F8">
              <w:rPr>
                <w:rFonts w:ascii="Verdana" w:hAnsi="Verdana"/>
              </w:rPr>
              <w:t>Organizaciones Agrarias</w:t>
            </w:r>
            <w:r w:rsidR="004F3C16" w:rsidRPr="00A542F8">
              <w:rPr>
                <w:rFonts w:ascii="Verdana" w:hAnsi="Verdana"/>
              </w:rPr>
              <w:t>,</w:t>
            </w:r>
            <w:r w:rsidR="00E64C55" w:rsidRPr="00A542F8">
              <w:rPr>
                <w:rFonts w:ascii="Verdana" w:hAnsi="Verdana"/>
              </w:rPr>
              <w:t xml:space="preserve"> aunque en alguna provincia no haya</w:t>
            </w:r>
            <w:r w:rsidR="004F3C16" w:rsidRPr="00A542F8">
              <w:rPr>
                <w:rFonts w:ascii="Verdana" w:hAnsi="Verdana"/>
              </w:rPr>
              <w:t>n</w:t>
            </w:r>
            <w:r w:rsidR="00E64C55" w:rsidRPr="00A542F8">
              <w:rPr>
                <w:rFonts w:ascii="Verdana" w:hAnsi="Verdana"/>
              </w:rPr>
              <w:t xml:space="preserve"> alcanzado el nivel de representatividad en las últimas elecciones.</w:t>
            </w:r>
          </w:p>
          <w:p w:rsidR="006F18EF" w:rsidRPr="00A542F8" w:rsidRDefault="006F18EF" w:rsidP="006572EB">
            <w:pPr>
              <w:jc w:val="both"/>
              <w:rPr>
                <w:rFonts w:ascii="Verdana" w:hAnsi="Verdana"/>
              </w:rPr>
            </w:pP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962EFE" w:rsidRPr="00962EFE" w:rsidRDefault="00962EFE" w:rsidP="006572EB">
            <w:pPr>
              <w:jc w:val="both"/>
              <w:rPr>
                <w:rFonts w:ascii="Verdana" w:hAnsi="Verdana"/>
                <w:b/>
              </w:rPr>
            </w:pPr>
            <w:r w:rsidRPr="00962EFE">
              <w:rPr>
                <w:rFonts w:ascii="Verdana" w:hAnsi="Verdana"/>
                <w:b/>
              </w:rPr>
              <w:t>2014: AÑO INTERNACIONAL DE LA AGRICULTURA FAMILIAR</w:t>
            </w: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962EFE" w:rsidRDefault="00962EFE" w:rsidP="006572EB">
            <w:pPr>
              <w:jc w:val="both"/>
              <w:rPr>
                <w:rFonts w:ascii="Verdana" w:hAnsi="Verdana"/>
              </w:rPr>
            </w:pPr>
          </w:p>
          <w:p w:rsidR="006572EB" w:rsidRPr="00A542F8" w:rsidRDefault="006F18EF" w:rsidP="006572EB">
            <w:pPr>
              <w:jc w:val="both"/>
            </w:pPr>
            <w:r w:rsidRPr="00A542F8">
              <w:rPr>
                <w:rFonts w:ascii="Verdana" w:hAnsi="Verdana"/>
              </w:rPr>
              <w:t>Nuestra organización considera que d</w:t>
            </w:r>
            <w:r w:rsidR="006572EB" w:rsidRPr="00A542F8">
              <w:rPr>
                <w:rFonts w:ascii="Verdana" w:hAnsi="Verdana"/>
              </w:rPr>
              <w:t xml:space="preserve">ebe aprovecharse el Año Internacional de la Agricultura Familiar 2014 no únicamente para celebrar y resaltar su importancia, sino para realmente llevar a cabo medidas de calado que acaben con los problemas e injusticias a los que se enfrentan las explotaciones familiares hoy </w:t>
            </w:r>
            <w:r w:rsidRPr="00A542F8">
              <w:rPr>
                <w:rFonts w:ascii="Verdana" w:hAnsi="Verdana"/>
              </w:rPr>
              <w:t xml:space="preserve">en </w:t>
            </w:r>
            <w:r w:rsidR="006572EB" w:rsidRPr="00A542F8">
              <w:rPr>
                <w:rFonts w:ascii="Verdana" w:hAnsi="Verdana"/>
              </w:rPr>
              <w:t>día.</w:t>
            </w:r>
          </w:p>
          <w:p w:rsidR="006572EB" w:rsidRPr="00A542F8" w:rsidRDefault="006572EB" w:rsidP="006572EB">
            <w:pPr>
              <w:jc w:val="both"/>
            </w:pPr>
          </w:p>
          <w:p w:rsidR="00962EFE" w:rsidRPr="00962EFE" w:rsidRDefault="00962EFE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</w:rPr>
            </w:pPr>
          </w:p>
          <w:p w:rsidR="00962EFE" w:rsidRPr="00962EFE" w:rsidRDefault="00962EFE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</w:rPr>
            </w:pPr>
            <w:r w:rsidRPr="00962EFE">
              <w:rPr>
                <w:rFonts w:ascii="Verdana" w:eastAsia="Times New Roman" w:hAnsi="Verdana"/>
                <w:b/>
              </w:rPr>
              <w:t>LEY AGRARIA Y LEY DE LA REFORMA LOCAL</w:t>
            </w:r>
          </w:p>
          <w:p w:rsidR="00962EFE" w:rsidRDefault="00962EFE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</w:p>
          <w:p w:rsidR="00BF6AE8" w:rsidRDefault="006F18EF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Por otro lado, l</w:t>
            </w:r>
            <w:r w:rsidR="001174ED">
              <w:rPr>
                <w:rFonts w:ascii="Verdana" w:eastAsia="Times New Roman" w:hAnsi="Verdana"/>
              </w:rPr>
              <w:t>a Ley Agraria y la Ley de Reforma Local que se pondrá</w:t>
            </w:r>
            <w:r w:rsidR="00D77027">
              <w:rPr>
                <w:rFonts w:ascii="Verdana" w:eastAsia="Times New Roman" w:hAnsi="Verdana"/>
              </w:rPr>
              <w:t>n</w:t>
            </w:r>
            <w:r w:rsidR="001174ED">
              <w:rPr>
                <w:rFonts w:ascii="Verdana" w:eastAsia="Times New Roman" w:hAnsi="Verdana"/>
              </w:rPr>
              <w:t xml:space="preserve"> en marcha en el 2014 en Castilla y León</w:t>
            </w:r>
            <w:r>
              <w:rPr>
                <w:rFonts w:ascii="Verdana" w:eastAsia="Times New Roman" w:hAnsi="Verdana"/>
              </w:rPr>
              <w:t xml:space="preserve"> resultarán</w:t>
            </w:r>
            <w:r w:rsidR="001174ED">
              <w:rPr>
                <w:rFonts w:ascii="Verdana" w:eastAsia="Times New Roman" w:hAnsi="Verdana"/>
              </w:rPr>
              <w:t xml:space="preserve"> muy insuficiente</w:t>
            </w:r>
            <w:r>
              <w:rPr>
                <w:rFonts w:ascii="Verdana" w:eastAsia="Times New Roman" w:hAnsi="Verdana"/>
              </w:rPr>
              <w:t xml:space="preserve"> a efectos prácticos la </w:t>
            </w:r>
            <w:r w:rsidR="00D77027">
              <w:rPr>
                <w:rFonts w:ascii="Verdana" w:eastAsia="Times New Roman" w:hAnsi="Verdana"/>
              </w:rPr>
              <w:t>primera, y muy dañina para los intereses del medio rural la segunda</w:t>
            </w:r>
            <w:r>
              <w:rPr>
                <w:rFonts w:ascii="Verdana" w:eastAsia="Times New Roman" w:hAnsi="Verdana"/>
              </w:rPr>
              <w:t>. En ninguno de los dos casos cub</w:t>
            </w:r>
            <w:r w:rsidR="001174ED">
              <w:rPr>
                <w:rFonts w:ascii="Verdana" w:eastAsia="Times New Roman" w:hAnsi="Verdana"/>
              </w:rPr>
              <w:t>re</w:t>
            </w:r>
            <w:r w:rsidR="00D77027">
              <w:rPr>
                <w:rFonts w:ascii="Verdana" w:eastAsia="Times New Roman" w:hAnsi="Verdana"/>
              </w:rPr>
              <w:t>n</w:t>
            </w:r>
            <w:r w:rsidR="001174ED">
              <w:rPr>
                <w:rFonts w:ascii="Verdana" w:eastAsia="Times New Roman" w:hAnsi="Verdana"/>
              </w:rPr>
              <w:t xml:space="preserve"> las necesidades de los profesionales del sector agrario, del medio rural en su conjunto  y de los municipios pequeños y medianos</w:t>
            </w:r>
            <w:r w:rsidR="00D77027">
              <w:rPr>
                <w:rFonts w:ascii="Verdana" w:eastAsia="Times New Roman" w:hAnsi="Verdana"/>
              </w:rPr>
              <w:t xml:space="preserve"> de nuestra comunidad autónoma</w:t>
            </w:r>
            <w:r w:rsidR="001174ED">
              <w:rPr>
                <w:rFonts w:ascii="Verdana" w:eastAsia="Times New Roman" w:hAnsi="Verdana"/>
              </w:rPr>
              <w:t xml:space="preserve">.   </w:t>
            </w:r>
          </w:p>
          <w:p w:rsidR="00962EFE" w:rsidRDefault="00962EFE" w:rsidP="00D77027">
            <w:pPr>
              <w:jc w:val="both"/>
              <w:rPr>
                <w:rFonts w:ascii="Verdana" w:eastAsia="Times New Roman" w:hAnsi="Verdana"/>
              </w:rPr>
            </w:pPr>
          </w:p>
          <w:p w:rsidR="00962EFE" w:rsidRPr="00962EFE" w:rsidRDefault="00962EFE" w:rsidP="00D77027">
            <w:pPr>
              <w:jc w:val="both"/>
              <w:rPr>
                <w:rFonts w:ascii="Verdana" w:eastAsia="Times New Roman" w:hAnsi="Verdana"/>
                <w:b/>
              </w:rPr>
            </w:pPr>
            <w:r w:rsidRPr="00962EFE">
              <w:rPr>
                <w:rFonts w:ascii="Verdana" w:eastAsia="Times New Roman" w:hAnsi="Verdana"/>
                <w:b/>
              </w:rPr>
              <w:t>CÁMARAS AGRARIAS</w:t>
            </w:r>
          </w:p>
          <w:p w:rsidR="00962EFE" w:rsidRDefault="00962EFE" w:rsidP="00D77027">
            <w:pPr>
              <w:jc w:val="both"/>
              <w:rPr>
                <w:rFonts w:ascii="Verdana" w:eastAsia="Times New Roman" w:hAnsi="Verdana"/>
              </w:rPr>
            </w:pPr>
          </w:p>
          <w:p w:rsidR="006F18EF" w:rsidRPr="00A542F8" w:rsidRDefault="00B87798" w:rsidP="00D77027">
            <w:pPr>
              <w:jc w:val="both"/>
              <w:rPr>
                <w:rFonts w:ascii="Verdana" w:hAnsi="Verdana"/>
              </w:rPr>
            </w:pPr>
            <w:r>
              <w:rPr>
                <w:rFonts w:ascii="Verdana" w:eastAsia="Times New Roman" w:hAnsi="Verdana"/>
              </w:rPr>
              <w:t>C</w:t>
            </w:r>
            <w:r w:rsidR="00D77027" w:rsidRPr="00A542F8">
              <w:rPr>
                <w:rFonts w:ascii="Verdana" w:eastAsia="Times New Roman" w:hAnsi="Verdana"/>
              </w:rPr>
              <w:t xml:space="preserve">onfiamos en que a primeros del 2014 se clarifique la situación de las cámaras agrarias provinciales, tras la denuncia de LA ALIANZA UPA-COAG  sobre </w:t>
            </w:r>
            <w:r w:rsidR="00D77027" w:rsidRPr="00A542F8">
              <w:rPr>
                <w:rFonts w:ascii="Verdana" w:hAnsi="Verdana"/>
              </w:rPr>
              <w:t>el e</w:t>
            </w:r>
            <w:r w:rsidR="004F3C16" w:rsidRPr="00A542F8">
              <w:rPr>
                <w:rFonts w:ascii="Verdana" w:hAnsi="Verdana"/>
              </w:rPr>
              <w:t>x</w:t>
            </w:r>
            <w:r w:rsidR="00E64C55" w:rsidRPr="00A542F8">
              <w:rPr>
                <w:rFonts w:ascii="Verdana" w:hAnsi="Verdana"/>
              </w:rPr>
              <w:t>polio del patrimonio</w:t>
            </w:r>
            <w:r w:rsidR="00D77027" w:rsidRPr="00A542F8">
              <w:rPr>
                <w:rFonts w:ascii="Verdana" w:hAnsi="Verdana"/>
              </w:rPr>
              <w:t xml:space="preserve"> de la Cámara Agraria Provincial de Segovia</w:t>
            </w:r>
            <w:r w:rsidR="004F3C16" w:rsidRPr="00A542F8">
              <w:rPr>
                <w:rFonts w:ascii="Verdana" w:hAnsi="Verdana"/>
              </w:rPr>
              <w:t>,</w:t>
            </w:r>
            <w:r w:rsidR="00E64C55" w:rsidRPr="00A542F8">
              <w:rPr>
                <w:rFonts w:ascii="Verdana" w:hAnsi="Verdana"/>
              </w:rPr>
              <w:t xml:space="preserve"> repartido entre las organizaciones ASAJA y UCCL de Segovia</w:t>
            </w:r>
            <w:r w:rsidR="00D77027" w:rsidRPr="00A542F8">
              <w:rPr>
                <w:rFonts w:ascii="Verdana" w:hAnsi="Verdana"/>
              </w:rPr>
              <w:t>,</w:t>
            </w:r>
            <w:r w:rsidR="00E64C55" w:rsidRPr="00A542F8">
              <w:rPr>
                <w:rFonts w:ascii="Verdana" w:hAnsi="Verdana"/>
              </w:rPr>
              <w:t xml:space="preserve"> además de</w:t>
            </w:r>
            <w:r w:rsidR="00D77027" w:rsidRPr="00A542F8">
              <w:rPr>
                <w:rFonts w:ascii="Verdana" w:hAnsi="Verdana"/>
              </w:rPr>
              <w:t xml:space="preserve"> </w:t>
            </w:r>
            <w:r w:rsidR="00E64C55" w:rsidRPr="00A542F8">
              <w:rPr>
                <w:rFonts w:ascii="Verdana" w:hAnsi="Verdana"/>
              </w:rPr>
              <w:t>dejar</w:t>
            </w:r>
            <w:r w:rsidR="004F3C16" w:rsidRPr="00A542F8">
              <w:rPr>
                <w:rFonts w:ascii="Verdana" w:hAnsi="Verdana"/>
              </w:rPr>
              <w:t xml:space="preserve"> a la citada Cámara </w:t>
            </w:r>
            <w:r w:rsidR="00D77027" w:rsidRPr="00A542F8">
              <w:rPr>
                <w:rFonts w:ascii="Verdana" w:hAnsi="Verdana"/>
              </w:rPr>
              <w:t xml:space="preserve">con una deuda </w:t>
            </w:r>
            <w:r w:rsidR="004F3C16" w:rsidRPr="00A542F8">
              <w:rPr>
                <w:rFonts w:ascii="Verdana" w:hAnsi="Verdana"/>
              </w:rPr>
              <w:t xml:space="preserve">de </w:t>
            </w:r>
            <w:r w:rsidR="00D77027" w:rsidRPr="00A542F8">
              <w:rPr>
                <w:rFonts w:ascii="Verdana" w:hAnsi="Verdana"/>
              </w:rPr>
              <w:t xml:space="preserve">en torno a medio millón de euros, </w:t>
            </w:r>
            <w:r w:rsidR="00E64C55" w:rsidRPr="00A542F8">
              <w:rPr>
                <w:rFonts w:ascii="Verdana" w:hAnsi="Verdana"/>
              </w:rPr>
              <w:t xml:space="preserve">lo que ha provocado su </w:t>
            </w:r>
            <w:r w:rsidR="00D77027" w:rsidRPr="00A542F8">
              <w:rPr>
                <w:rFonts w:ascii="Verdana" w:hAnsi="Verdana"/>
              </w:rPr>
              <w:t xml:space="preserve">liquidación. </w:t>
            </w:r>
          </w:p>
          <w:p w:rsidR="006F18EF" w:rsidRPr="00E64C55" w:rsidRDefault="006F18EF" w:rsidP="00D77027">
            <w:pPr>
              <w:jc w:val="both"/>
              <w:rPr>
                <w:rFonts w:ascii="Verdana" w:hAnsi="Verdana"/>
                <w:color w:val="C00000"/>
              </w:rPr>
            </w:pPr>
          </w:p>
          <w:p w:rsidR="00A542F8" w:rsidRDefault="006F18EF" w:rsidP="00A542F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 sociedad en su conjunto, y muy particularmente los agricultores  y ganaderos tienen el derecho de conocer qué ha ocurrido y el porqué d</w:t>
            </w:r>
            <w:r w:rsidR="00D77027" w:rsidRPr="00DF54F1">
              <w:rPr>
                <w:rFonts w:ascii="Verdana" w:hAnsi="Verdana"/>
              </w:rPr>
              <w:t xml:space="preserve">el reparto de 900.000 euros entre las organizaciones </w:t>
            </w:r>
            <w:r w:rsidR="00E64C55">
              <w:rPr>
                <w:rFonts w:ascii="Verdana" w:hAnsi="Verdana"/>
              </w:rPr>
              <w:t xml:space="preserve">ASAJA y </w:t>
            </w:r>
            <w:r w:rsidR="00D77027" w:rsidRPr="00DF54F1">
              <w:rPr>
                <w:rFonts w:ascii="Verdana" w:hAnsi="Verdana"/>
              </w:rPr>
              <w:t>U</w:t>
            </w:r>
            <w:r w:rsidR="00E64C55">
              <w:rPr>
                <w:rFonts w:ascii="Verdana" w:hAnsi="Verdana"/>
              </w:rPr>
              <w:t>CCL  de</w:t>
            </w:r>
            <w:r w:rsidR="00D77027" w:rsidRPr="00DF54F1">
              <w:rPr>
                <w:rFonts w:ascii="Verdana" w:hAnsi="Verdana"/>
              </w:rPr>
              <w:t xml:space="preserve"> Segovia. </w:t>
            </w:r>
            <w:r>
              <w:rPr>
                <w:rFonts w:ascii="Verdana" w:hAnsi="Verdana"/>
              </w:rPr>
              <w:t>Recordemos que e</w:t>
            </w:r>
            <w:r w:rsidR="00D77027" w:rsidRPr="00DF54F1">
              <w:rPr>
                <w:rFonts w:ascii="Verdana" w:hAnsi="Verdana"/>
              </w:rPr>
              <w:t>s</w:t>
            </w:r>
            <w:r w:rsidR="00D77027">
              <w:rPr>
                <w:rFonts w:ascii="Verdana" w:hAnsi="Verdana"/>
              </w:rPr>
              <w:t>e</w:t>
            </w:r>
            <w:r w:rsidR="00D77027" w:rsidRPr="00DF54F1">
              <w:rPr>
                <w:rFonts w:ascii="Verdana" w:hAnsi="Verdana"/>
              </w:rPr>
              <w:t xml:space="preserve"> montante procede, en una parte, de la venta de varios inmuebles, y de otra parte, de </w:t>
            </w:r>
            <w:r w:rsidR="00D77027">
              <w:rPr>
                <w:rFonts w:ascii="Verdana" w:hAnsi="Verdana"/>
              </w:rPr>
              <w:t>depósitos a plazos</w:t>
            </w:r>
            <w:r w:rsidR="00D77027" w:rsidRPr="00DF54F1">
              <w:rPr>
                <w:rFonts w:ascii="Verdana" w:hAnsi="Verdana"/>
              </w:rPr>
              <w:t>, todo ello propiedad de l</w:t>
            </w:r>
            <w:r w:rsidR="00E64C55">
              <w:rPr>
                <w:rFonts w:ascii="Verdana" w:hAnsi="Verdana"/>
              </w:rPr>
              <w:t>os agricultores y ganaderos</w:t>
            </w:r>
            <w:r w:rsidR="00D77027" w:rsidRPr="00DF54F1">
              <w:rPr>
                <w:rFonts w:ascii="Verdana" w:hAnsi="Verdana"/>
              </w:rPr>
              <w:t xml:space="preserve"> de Segovia.  </w:t>
            </w:r>
          </w:p>
          <w:p w:rsidR="00E04BBA" w:rsidRDefault="00E04BBA" w:rsidP="00A542F8">
            <w:pPr>
              <w:jc w:val="both"/>
              <w:rPr>
                <w:rFonts w:ascii="Verdana" w:hAnsi="Verdana"/>
              </w:rPr>
            </w:pPr>
          </w:p>
          <w:p w:rsidR="0041064C" w:rsidRDefault="0041064C" w:rsidP="00A542F8">
            <w:pPr>
              <w:jc w:val="both"/>
              <w:rPr>
                <w:rFonts w:ascii="Verdana" w:hAnsi="Verdana"/>
              </w:rPr>
            </w:pPr>
          </w:p>
          <w:p w:rsidR="0041064C" w:rsidRPr="0041064C" w:rsidRDefault="0041064C" w:rsidP="00A542F8">
            <w:pPr>
              <w:jc w:val="both"/>
              <w:rPr>
                <w:rFonts w:ascii="Verdana" w:hAnsi="Verdana"/>
                <w:b/>
              </w:rPr>
            </w:pPr>
            <w:r w:rsidRPr="0041064C">
              <w:rPr>
                <w:rFonts w:ascii="Verdana" w:hAnsi="Verdana"/>
                <w:b/>
              </w:rPr>
              <w:t>REPRESENTATIVIDAD</w:t>
            </w:r>
          </w:p>
          <w:p w:rsidR="0041064C" w:rsidRDefault="0041064C" w:rsidP="00A542F8">
            <w:pPr>
              <w:jc w:val="both"/>
              <w:rPr>
                <w:rFonts w:ascii="Verdana" w:hAnsi="Verdana"/>
              </w:rPr>
            </w:pPr>
          </w:p>
          <w:p w:rsidR="009513FC" w:rsidRPr="00A542F8" w:rsidRDefault="00E04BBA" w:rsidP="00A542F8">
            <w:pPr>
              <w:jc w:val="both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>La</w:t>
            </w:r>
            <w:r w:rsidR="00C743D9" w:rsidRPr="00A542F8">
              <w:rPr>
                <w:rFonts w:ascii="Verdana" w:eastAsia="Times New Roman" w:hAnsi="Verdana"/>
              </w:rPr>
              <w:t xml:space="preserve"> ALIANZA UPA-COAG </w:t>
            </w:r>
            <w:r>
              <w:rPr>
                <w:rFonts w:ascii="Verdana" w:eastAsia="Times New Roman" w:hAnsi="Verdana"/>
              </w:rPr>
              <w:t xml:space="preserve">apuesta por unas elecciones auténticamente democráticas en el campo, si bien </w:t>
            </w:r>
            <w:r w:rsidR="00C743D9" w:rsidRPr="00A542F8">
              <w:rPr>
                <w:rFonts w:ascii="Verdana" w:eastAsia="Times New Roman" w:hAnsi="Verdana"/>
              </w:rPr>
              <w:t xml:space="preserve">el anteproyecto de Ley de medición de representatividad de las OPAS </w:t>
            </w:r>
            <w:r w:rsidR="00E64C55" w:rsidRPr="00A542F8">
              <w:rPr>
                <w:rFonts w:ascii="Verdana" w:eastAsia="Times New Roman" w:hAnsi="Verdana"/>
              </w:rPr>
              <w:t>presentad</w:t>
            </w:r>
            <w:r>
              <w:rPr>
                <w:rFonts w:ascii="Verdana" w:eastAsia="Times New Roman" w:hAnsi="Verdana"/>
              </w:rPr>
              <w:t>o</w:t>
            </w:r>
            <w:r w:rsidR="00C743D9" w:rsidRPr="00A542F8">
              <w:rPr>
                <w:rFonts w:ascii="Verdana" w:eastAsia="Times New Roman" w:hAnsi="Verdana"/>
              </w:rPr>
              <w:t xml:space="preserve"> por el MAGRAMA, y que nos llevará al 2014 a una `consulta popular´, </w:t>
            </w:r>
            <w:r>
              <w:rPr>
                <w:rFonts w:ascii="Verdana" w:eastAsia="Times New Roman" w:hAnsi="Verdana"/>
              </w:rPr>
              <w:t>es</w:t>
            </w:r>
            <w:r w:rsidR="00C743D9" w:rsidRPr="00A542F8">
              <w:rPr>
                <w:rFonts w:ascii="Verdana" w:eastAsia="Times New Roman" w:hAnsi="Verdana"/>
              </w:rPr>
              <w:t xml:space="preserve"> enormemente deficiente y </w:t>
            </w:r>
            <w:r>
              <w:rPr>
                <w:rFonts w:ascii="Verdana" w:eastAsia="Times New Roman" w:hAnsi="Verdana"/>
              </w:rPr>
              <w:t>tiene</w:t>
            </w:r>
            <w:r w:rsidR="00C743D9" w:rsidRPr="00A542F8">
              <w:rPr>
                <w:rFonts w:ascii="Verdana" w:eastAsia="Times New Roman" w:hAnsi="Verdana"/>
              </w:rPr>
              <w:t xml:space="preserve"> muchísimas carencias en cuanto a garantías democráticas se refiere.</w:t>
            </w:r>
          </w:p>
          <w:p w:rsidR="009513FC" w:rsidRPr="009513FC" w:rsidRDefault="009513FC" w:rsidP="009513FC">
            <w:pPr>
              <w:spacing w:before="100" w:beforeAutospacing="1" w:after="75" w:afterAutospacing="1"/>
              <w:ind w:left="360"/>
              <w:jc w:val="both"/>
              <w:rPr>
                <w:rFonts w:ascii="Verdana" w:eastAsia="Times New Roman" w:hAnsi="Verdana"/>
                <w:b/>
              </w:rPr>
            </w:pPr>
          </w:p>
          <w:p w:rsidR="009513FC" w:rsidRPr="009513FC" w:rsidRDefault="009513FC" w:rsidP="009513FC">
            <w:pPr>
              <w:pStyle w:val="Prrafodelista"/>
              <w:rPr>
                <w:rFonts w:ascii="Verdana" w:eastAsia="Times New Roman" w:hAnsi="Verdana"/>
                <w:b/>
              </w:rPr>
            </w:pPr>
          </w:p>
          <w:p w:rsidR="009513FC" w:rsidRPr="009513FC" w:rsidRDefault="009513FC" w:rsidP="009513FC">
            <w:pPr>
              <w:spacing w:before="100" w:beforeAutospacing="1" w:after="75" w:afterAutospacing="1"/>
              <w:ind w:left="360"/>
              <w:jc w:val="both"/>
              <w:rPr>
                <w:rFonts w:ascii="Verdana" w:eastAsia="Times New Roman" w:hAnsi="Verdana"/>
                <w:b/>
              </w:rPr>
            </w:pPr>
          </w:p>
          <w:p w:rsidR="009513FC" w:rsidRPr="009513FC" w:rsidRDefault="009513FC" w:rsidP="009513FC">
            <w:pPr>
              <w:spacing w:before="100" w:beforeAutospacing="1" w:after="75" w:afterAutospacing="1"/>
              <w:ind w:left="360"/>
              <w:jc w:val="both"/>
              <w:rPr>
                <w:rFonts w:ascii="Verdana" w:eastAsia="Times New Roman" w:hAnsi="Verdana"/>
                <w:b/>
              </w:rPr>
            </w:pPr>
          </w:p>
          <w:p w:rsidR="00470FF9" w:rsidRPr="00470FF9" w:rsidRDefault="00470FF9" w:rsidP="00470FF9">
            <w:pPr>
              <w:pStyle w:val="Prrafodelista"/>
              <w:rPr>
                <w:rFonts w:ascii="Verdana" w:eastAsia="Times New Roman" w:hAnsi="Verdana"/>
                <w:b/>
                <w:color w:val="C00000"/>
              </w:rPr>
            </w:pPr>
          </w:p>
          <w:p w:rsidR="00470FF9" w:rsidRPr="00470FF9" w:rsidRDefault="00470FF9" w:rsidP="00470FF9">
            <w:pPr>
              <w:pStyle w:val="Prrafodelista"/>
              <w:spacing w:before="100" w:beforeAutospacing="1" w:after="75" w:afterAutospacing="1"/>
              <w:jc w:val="both"/>
              <w:rPr>
                <w:rFonts w:ascii="Verdana" w:eastAsia="Times New Roman" w:hAnsi="Verdana"/>
                <w:b/>
              </w:rPr>
            </w:pPr>
          </w:p>
          <w:p w:rsidR="00C743D9" w:rsidRPr="00C743D9" w:rsidRDefault="00C743D9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lang w:val="es-ES"/>
              </w:rPr>
            </w:pPr>
          </w:p>
          <w:p w:rsidR="00BF6AE8" w:rsidRDefault="00BF6AE8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</w:p>
          <w:p w:rsidR="00BF6AE8" w:rsidRDefault="00BF6AE8" w:rsidP="006339B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</w:rPr>
            </w:pPr>
          </w:p>
          <w:p w:rsidR="00BF6AE8" w:rsidRPr="00804DD3" w:rsidRDefault="00BF6AE8" w:rsidP="00BF6AE8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</w:tbl>
    <w:p w:rsidR="00922EE2" w:rsidRDefault="00C41EF1" w:rsidP="00C41EF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</w:t>
      </w:r>
    </w:p>
    <w:p w:rsidR="00C41EF1" w:rsidRDefault="00C41EF1" w:rsidP="00CE2D46">
      <w:pPr>
        <w:jc w:val="center"/>
        <w:rPr>
          <w:rFonts w:ascii="Verdana" w:hAnsi="Verdana"/>
        </w:rPr>
      </w:pPr>
    </w:p>
    <w:p w:rsidR="00C41EF1" w:rsidRDefault="00C41EF1" w:rsidP="00CE2D46">
      <w:pPr>
        <w:jc w:val="center"/>
        <w:rPr>
          <w:rFonts w:ascii="Verdana" w:hAnsi="Verdana"/>
        </w:rPr>
      </w:pPr>
    </w:p>
    <w:p w:rsidR="00C41EF1" w:rsidRDefault="00C41EF1" w:rsidP="00CE2D46">
      <w:pPr>
        <w:jc w:val="center"/>
        <w:rPr>
          <w:rFonts w:ascii="Verdana" w:hAnsi="Verdana"/>
        </w:rPr>
      </w:pPr>
    </w:p>
    <w:p w:rsidR="00C41EF1" w:rsidRDefault="00C41EF1" w:rsidP="00CE2D46">
      <w:pPr>
        <w:jc w:val="center"/>
        <w:rPr>
          <w:rFonts w:ascii="Verdana" w:hAnsi="Verdana"/>
        </w:rPr>
      </w:pPr>
    </w:p>
    <w:p w:rsidR="00C41EF1" w:rsidRDefault="00C41EF1" w:rsidP="00CE2D46">
      <w:pPr>
        <w:jc w:val="center"/>
        <w:rPr>
          <w:rFonts w:ascii="Verdana" w:hAnsi="Verdana"/>
        </w:rPr>
      </w:pPr>
    </w:p>
    <w:sectPr w:rsidR="00C41EF1" w:rsidSect="00520859">
      <w:headerReference w:type="default" r:id="rId8"/>
      <w:footerReference w:type="default" r:id="rId9"/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09" w:rsidRDefault="00211209">
      <w:r>
        <w:separator/>
      </w:r>
    </w:p>
  </w:endnote>
  <w:endnote w:type="continuationSeparator" w:id="0">
    <w:p w:rsidR="00211209" w:rsidRDefault="002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C2" w:rsidRPr="00B431FA" w:rsidRDefault="002733C2" w:rsidP="002733C2">
    <w:pPr>
      <w:pStyle w:val="Encabezado"/>
      <w:pBdr>
        <w:bottom w:val="single" w:sz="12" w:space="1" w:color="auto"/>
      </w:pBdr>
      <w:jc w:val="center"/>
      <w:rPr>
        <w:rFonts w:ascii="Verdana" w:hAnsi="Verdana" w:cs="Verdana"/>
        <w:b/>
        <w:bCs/>
        <w:sz w:val="20"/>
        <w:szCs w:val="20"/>
      </w:rPr>
    </w:pPr>
    <w:r w:rsidRPr="00B431FA">
      <w:rPr>
        <w:rFonts w:ascii="Verdana" w:hAnsi="Verdana" w:cs="Verdana"/>
        <w:b/>
        <w:bCs/>
        <w:sz w:val="20"/>
        <w:szCs w:val="20"/>
      </w:rPr>
      <w:t>ALIANZA POR LA UNIDAD DEL CAMPO</w:t>
    </w:r>
  </w:p>
  <w:p w:rsidR="002733C2" w:rsidRPr="00271983" w:rsidRDefault="00271983" w:rsidP="00271983">
    <w:pPr>
      <w:pStyle w:val="Piedepgina"/>
      <w:jc w:val="center"/>
      <w:rPr>
        <w:rFonts w:ascii="Arial" w:hAnsi="Arial" w:cs="Arial"/>
        <w:sz w:val="20"/>
        <w:szCs w:val="20"/>
      </w:rPr>
    </w:pPr>
    <w:r w:rsidRPr="00271983">
      <w:rPr>
        <w:rFonts w:ascii="Arial" w:hAnsi="Arial" w:cs="Arial"/>
        <w:sz w:val="20"/>
        <w:szCs w:val="20"/>
      </w:rPr>
      <w:t>C/ Pío del Río Hortega nº 6-bajo.  47014 -VALLADOLID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09" w:rsidRDefault="00211209">
      <w:r>
        <w:separator/>
      </w:r>
    </w:p>
  </w:footnote>
  <w:footnote w:type="continuationSeparator" w:id="0">
    <w:p w:rsidR="00211209" w:rsidRDefault="00211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C2" w:rsidRDefault="00A14709" w:rsidP="00520859">
    <w:pPr>
      <w:pStyle w:val="Encabezado"/>
      <w:jc w:val="center"/>
    </w:pPr>
    <w:r>
      <w:rPr>
        <w:noProof/>
        <w:lang w:val="es-ES"/>
      </w:rPr>
      <w:pict>
        <v:line id="_x0000_s2054" style="position:absolute;left:0;text-align:left;z-index:251657728" from="0,83.15pt" to="423pt,83.15pt"/>
      </w:pict>
    </w:r>
    <w:r w:rsidR="00B17A29">
      <w:rPr>
        <w:noProof/>
        <w:lang w:val="es-ES"/>
      </w:rPr>
      <w:drawing>
        <wp:inline distT="0" distB="0" distL="0" distR="0">
          <wp:extent cx="3343275" cy="1133475"/>
          <wp:effectExtent l="19050" t="0" r="9525" b="0"/>
          <wp:docPr id="11" name="Imagen 11" descr="LOGO AL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ALIA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82D"/>
    <w:multiLevelType w:val="hybridMultilevel"/>
    <w:tmpl w:val="9F868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0591D"/>
    <w:multiLevelType w:val="hybridMultilevel"/>
    <w:tmpl w:val="0C882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261BB"/>
    <w:multiLevelType w:val="hybridMultilevel"/>
    <w:tmpl w:val="4C42EC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E645F"/>
    <w:multiLevelType w:val="hybridMultilevel"/>
    <w:tmpl w:val="A9C0A2F8"/>
    <w:lvl w:ilvl="0" w:tplc="01FA307E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8391F2C"/>
    <w:multiLevelType w:val="hybridMultilevel"/>
    <w:tmpl w:val="5846F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33C2"/>
    <w:rsid w:val="000128A0"/>
    <w:rsid w:val="00032A4F"/>
    <w:rsid w:val="00044E47"/>
    <w:rsid w:val="00066447"/>
    <w:rsid w:val="000845D6"/>
    <w:rsid w:val="0008472E"/>
    <w:rsid w:val="0008535F"/>
    <w:rsid w:val="0009390F"/>
    <w:rsid w:val="00094A95"/>
    <w:rsid w:val="000B19A4"/>
    <w:rsid w:val="000B30B0"/>
    <w:rsid w:val="000E2F61"/>
    <w:rsid w:val="001007A3"/>
    <w:rsid w:val="00101961"/>
    <w:rsid w:val="001174ED"/>
    <w:rsid w:val="00143E9C"/>
    <w:rsid w:val="00160251"/>
    <w:rsid w:val="00197480"/>
    <w:rsid w:val="001B1E01"/>
    <w:rsid w:val="001E5D57"/>
    <w:rsid w:val="00211209"/>
    <w:rsid w:val="00271983"/>
    <w:rsid w:val="002733C2"/>
    <w:rsid w:val="00274715"/>
    <w:rsid w:val="002A15A2"/>
    <w:rsid w:val="002A17A9"/>
    <w:rsid w:val="002A647D"/>
    <w:rsid w:val="002B679A"/>
    <w:rsid w:val="002E10EC"/>
    <w:rsid w:val="00300066"/>
    <w:rsid w:val="00301F20"/>
    <w:rsid w:val="003668A3"/>
    <w:rsid w:val="00374D07"/>
    <w:rsid w:val="00375275"/>
    <w:rsid w:val="00386C48"/>
    <w:rsid w:val="00395B1C"/>
    <w:rsid w:val="003A31B3"/>
    <w:rsid w:val="003B2335"/>
    <w:rsid w:val="0041064C"/>
    <w:rsid w:val="00413A8F"/>
    <w:rsid w:val="00433CA1"/>
    <w:rsid w:val="00470FF9"/>
    <w:rsid w:val="0048289F"/>
    <w:rsid w:val="00484FFB"/>
    <w:rsid w:val="004953F3"/>
    <w:rsid w:val="004B182B"/>
    <w:rsid w:val="004E2E8B"/>
    <w:rsid w:val="004F3C16"/>
    <w:rsid w:val="00520859"/>
    <w:rsid w:val="00550A2C"/>
    <w:rsid w:val="005558F7"/>
    <w:rsid w:val="00562CB9"/>
    <w:rsid w:val="00564069"/>
    <w:rsid w:val="0058656F"/>
    <w:rsid w:val="00597355"/>
    <w:rsid w:val="005D78CE"/>
    <w:rsid w:val="006572EB"/>
    <w:rsid w:val="00666E82"/>
    <w:rsid w:val="006927ED"/>
    <w:rsid w:val="006B026B"/>
    <w:rsid w:val="006B1A26"/>
    <w:rsid w:val="006B2A2C"/>
    <w:rsid w:val="006C125A"/>
    <w:rsid w:val="006C1E03"/>
    <w:rsid w:val="006D202F"/>
    <w:rsid w:val="006F1268"/>
    <w:rsid w:val="006F1383"/>
    <w:rsid w:val="006F18EF"/>
    <w:rsid w:val="00700F8E"/>
    <w:rsid w:val="00753E28"/>
    <w:rsid w:val="00763C1B"/>
    <w:rsid w:val="007720D3"/>
    <w:rsid w:val="00783083"/>
    <w:rsid w:val="00784F07"/>
    <w:rsid w:val="007B0A32"/>
    <w:rsid w:val="007D79AB"/>
    <w:rsid w:val="00810781"/>
    <w:rsid w:val="00813DD5"/>
    <w:rsid w:val="00846493"/>
    <w:rsid w:val="008707C7"/>
    <w:rsid w:val="00877885"/>
    <w:rsid w:val="00897A1A"/>
    <w:rsid w:val="008C4264"/>
    <w:rsid w:val="008E7EC9"/>
    <w:rsid w:val="008F0C53"/>
    <w:rsid w:val="00922EE2"/>
    <w:rsid w:val="009513FC"/>
    <w:rsid w:val="00962EFE"/>
    <w:rsid w:val="0099348B"/>
    <w:rsid w:val="00995794"/>
    <w:rsid w:val="009B505D"/>
    <w:rsid w:val="009C56E3"/>
    <w:rsid w:val="00A14709"/>
    <w:rsid w:val="00A27A3D"/>
    <w:rsid w:val="00A41A36"/>
    <w:rsid w:val="00A542F8"/>
    <w:rsid w:val="00A635A6"/>
    <w:rsid w:val="00AB3DB3"/>
    <w:rsid w:val="00AB54A3"/>
    <w:rsid w:val="00AE5570"/>
    <w:rsid w:val="00B17A29"/>
    <w:rsid w:val="00B6001F"/>
    <w:rsid w:val="00B62FB7"/>
    <w:rsid w:val="00B70D5F"/>
    <w:rsid w:val="00B85996"/>
    <w:rsid w:val="00B87798"/>
    <w:rsid w:val="00BB03DB"/>
    <w:rsid w:val="00BD1D1D"/>
    <w:rsid w:val="00BF6AE8"/>
    <w:rsid w:val="00C230DA"/>
    <w:rsid w:val="00C33FDA"/>
    <w:rsid w:val="00C364F4"/>
    <w:rsid w:val="00C41EF1"/>
    <w:rsid w:val="00C72082"/>
    <w:rsid w:val="00C743D9"/>
    <w:rsid w:val="00C85826"/>
    <w:rsid w:val="00C90D7E"/>
    <w:rsid w:val="00CB2DFB"/>
    <w:rsid w:val="00CE2D46"/>
    <w:rsid w:val="00D45E29"/>
    <w:rsid w:val="00D51201"/>
    <w:rsid w:val="00D75B2A"/>
    <w:rsid w:val="00D77027"/>
    <w:rsid w:val="00DE20D7"/>
    <w:rsid w:val="00DF214D"/>
    <w:rsid w:val="00E04BBA"/>
    <w:rsid w:val="00E31829"/>
    <w:rsid w:val="00E3614E"/>
    <w:rsid w:val="00E51B7A"/>
    <w:rsid w:val="00E64C55"/>
    <w:rsid w:val="00E6665A"/>
    <w:rsid w:val="00E87422"/>
    <w:rsid w:val="00EA60C6"/>
    <w:rsid w:val="00EC3D34"/>
    <w:rsid w:val="00ED16DC"/>
    <w:rsid w:val="00F04770"/>
    <w:rsid w:val="00F04E38"/>
    <w:rsid w:val="00F272CD"/>
    <w:rsid w:val="00F41A5B"/>
    <w:rsid w:val="00F41D32"/>
    <w:rsid w:val="00F47738"/>
    <w:rsid w:val="00F5395A"/>
    <w:rsid w:val="00F56E79"/>
    <w:rsid w:val="00F60514"/>
    <w:rsid w:val="00F64697"/>
    <w:rsid w:val="00F66529"/>
    <w:rsid w:val="00FF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3C2"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rsid w:val="00433CA1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b/>
      <w:bCs/>
      <w:i/>
      <w:iCs/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3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733C2"/>
    <w:rPr>
      <w:rFonts w:eastAsia="Arial Unicode MS"/>
      <w:kern w:val="1"/>
      <w:sz w:val="24"/>
      <w:szCs w:val="24"/>
      <w:lang w:val="es-ES_tradnl" w:bidi="ar-SA"/>
    </w:rPr>
  </w:style>
  <w:style w:type="paragraph" w:styleId="Piedepgina">
    <w:name w:val="footer"/>
    <w:basedOn w:val="Normal"/>
    <w:rsid w:val="002733C2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374D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tradilla11">
    <w:name w:val="entradilla11"/>
    <w:basedOn w:val="Fuentedeprrafopredeter"/>
    <w:rsid w:val="00433CA1"/>
    <w:rPr>
      <w:rFonts w:ascii="Verdana" w:hAnsi="Verdana" w:hint="default"/>
      <w:b/>
      <w:bCs/>
      <w:color w:val="484F5E"/>
      <w:sz w:val="17"/>
      <w:szCs w:val="17"/>
    </w:rPr>
  </w:style>
  <w:style w:type="paragraph" w:styleId="Textodeglobo">
    <w:name w:val="Balloon Text"/>
    <w:basedOn w:val="Normal"/>
    <w:link w:val="TextodegloboCar"/>
    <w:rsid w:val="00520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0859"/>
    <w:rPr>
      <w:rFonts w:ascii="Tahoma" w:eastAsia="Arial Unicode MS" w:hAnsi="Tahoma" w:cs="Tahoma"/>
      <w:kern w:val="1"/>
      <w:sz w:val="16"/>
      <w:szCs w:val="16"/>
      <w:lang w:val="es-ES_tradnl"/>
    </w:rPr>
  </w:style>
  <w:style w:type="paragraph" w:styleId="Textoindependiente3">
    <w:name w:val="Body Text 3"/>
    <w:basedOn w:val="Normal"/>
    <w:rsid w:val="002A15A2"/>
    <w:pPr>
      <w:widowControl/>
      <w:suppressAutoHyphens w:val="0"/>
      <w:spacing w:after="120" w:line="276" w:lineRule="auto"/>
    </w:pPr>
    <w:rPr>
      <w:rFonts w:ascii="Calibri" w:eastAsia="Times New Roman" w:hAnsi="Calibri" w:cs="Calibri"/>
      <w:kern w:val="0"/>
      <w:sz w:val="16"/>
      <w:szCs w:val="16"/>
      <w:lang w:val="es-ES" w:eastAsia="en-US"/>
    </w:rPr>
  </w:style>
  <w:style w:type="paragraph" w:customStyle="1" w:styleId="Prrafodelista1">
    <w:name w:val="Párrafo de lista1"/>
    <w:basedOn w:val="Normal"/>
    <w:rsid w:val="002A15A2"/>
    <w:pPr>
      <w:ind w:left="708"/>
    </w:pPr>
    <w:rPr>
      <w:rFonts w:eastAsia="Times New Roman"/>
    </w:rPr>
  </w:style>
  <w:style w:type="character" w:customStyle="1" w:styleId="titular">
    <w:name w:val="titular"/>
    <w:basedOn w:val="Fuentedeprrafopredeter"/>
    <w:rsid w:val="00AB54A3"/>
  </w:style>
  <w:style w:type="paragraph" w:styleId="Prrafodelista">
    <w:name w:val="List Paragraph"/>
    <w:basedOn w:val="Normal"/>
    <w:uiPriority w:val="34"/>
    <w:qFormat/>
    <w:rsid w:val="00D45E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43D9"/>
    <w:pPr>
      <w:widowControl/>
      <w:suppressAutoHyphens w:val="0"/>
      <w:spacing w:before="100" w:beforeAutospacing="1" w:after="100" w:afterAutospacing="1"/>
    </w:pPr>
    <w:rPr>
      <w:rFonts w:eastAsiaTheme="minorHAnsi"/>
      <w:kern w:val="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BF91A-F7F4-4140-8F41-1C39BF85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1510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BALANCE AGRARIO 2012 EN CASTILLA Y LEÓN</vt:lpstr>
    </vt:vector>
  </TitlesOfParts>
  <Company>UPA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AGRARIO 2012 EN CASTILLA Y LEÓN</dc:title>
  <dc:creator>Francisco</dc:creator>
  <cp:lastModifiedBy>Usuario</cp:lastModifiedBy>
  <cp:revision>16</cp:revision>
  <cp:lastPrinted>2013-12-26T16:39:00Z</cp:lastPrinted>
  <dcterms:created xsi:type="dcterms:W3CDTF">2013-12-26T08:33:00Z</dcterms:created>
  <dcterms:modified xsi:type="dcterms:W3CDTF">2013-12-26T16:40:00Z</dcterms:modified>
</cp:coreProperties>
</file>