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46B" w:rsidRPr="00A17410" w:rsidRDefault="0078046B" w:rsidP="00FE73F1">
      <w:pPr>
        <w:rPr>
          <w:rFonts w:asciiTheme="minorHAnsi" w:hAnsiTheme="minorHAnsi"/>
          <w:b/>
          <w:bCs/>
          <w:sz w:val="32"/>
          <w:szCs w:val="32"/>
        </w:rPr>
      </w:pPr>
      <w:r w:rsidRPr="00A17410">
        <w:rPr>
          <w:rFonts w:asciiTheme="minorHAnsi" w:hAnsiTheme="minorHAnsi"/>
          <w:b/>
          <w:bCs/>
          <w:sz w:val="32"/>
          <w:szCs w:val="32"/>
        </w:rPr>
        <w:t>Jornada Unión de Uniones ENESA. Toledo. 9 de julio de 2014.</w:t>
      </w:r>
    </w:p>
    <w:p w:rsidR="0078046B" w:rsidRPr="00A17410" w:rsidRDefault="0078046B" w:rsidP="00FE73F1">
      <w:pPr>
        <w:rPr>
          <w:rFonts w:asciiTheme="minorHAnsi" w:hAnsiTheme="minorHAnsi"/>
          <w:b/>
          <w:bCs/>
          <w:sz w:val="32"/>
          <w:szCs w:val="32"/>
        </w:rPr>
      </w:pPr>
    </w:p>
    <w:p w:rsidR="009018BE" w:rsidRDefault="009018BE" w:rsidP="00FE73F1">
      <w:pPr>
        <w:rPr>
          <w:rFonts w:asciiTheme="minorHAnsi" w:hAnsiTheme="minorHAnsi"/>
          <w:b/>
          <w:bCs/>
          <w:sz w:val="32"/>
          <w:szCs w:val="32"/>
        </w:rPr>
      </w:pPr>
      <w:r w:rsidRPr="00A17410">
        <w:rPr>
          <w:rFonts w:asciiTheme="minorHAnsi" w:hAnsiTheme="minorHAnsi"/>
          <w:b/>
          <w:bCs/>
          <w:sz w:val="32"/>
          <w:szCs w:val="32"/>
        </w:rPr>
        <w:t>MÁS SEGUROS, MÁS CALIDAD DE VIDA.</w:t>
      </w:r>
    </w:p>
    <w:p w:rsidR="00A17410" w:rsidRPr="00A17410" w:rsidRDefault="00A17410" w:rsidP="00FE73F1">
      <w:pPr>
        <w:rPr>
          <w:rFonts w:asciiTheme="minorHAnsi" w:hAnsiTheme="minorHAnsi"/>
          <w:b/>
          <w:bCs/>
          <w:sz w:val="32"/>
          <w:szCs w:val="32"/>
        </w:rPr>
      </w:pPr>
    </w:p>
    <w:p w:rsidR="00A17410" w:rsidRPr="00A17410" w:rsidRDefault="00A17410" w:rsidP="00A17410">
      <w:pPr>
        <w:jc w:val="both"/>
        <w:rPr>
          <w:rFonts w:asciiTheme="minorHAnsi" w:hAnsiTheme="minorHAnsi"/>
          <w:b/>
          <w:bCs/>
          <w:sz w:val="24"/>
          <w:szCs w:val="24"/>
        </w:rPr>
      </w:pPr>
      <w:r w:rsidRPr="00A17410">
        <w:rPr>
          <w:rFonts w:asciiTheme="minorHAnsi" w:hAnsiTheme="minorHAnsi"/>
          <w:b/>
          <w:bCs/>
          <w:sz w:val="24"/>
          <w:szCs w:val="24"/>
        </w:rPr>
        <w:t>Seguro Agrario: Una magnífica herramienta construida entre todos.</w:t>
      </w:r>
    </w:p>
    <w:p w:rsidR="009018BE" w:rsidRDefault="009018BE" w:rsidP="00FE73F1">
      <w:pPr>
        <w:rPr>
          <w:rFonts w:asciiTheme="minorHAnsi" w:hAnsiTheme="minorHAnsi"/>
          <w:sz w:val="24"/>
          <w:szCs w:val="24"/>
        </w:rPr>
      </w:pPr>
    </w:p>
    <w:p w:rsidR="00901FAB" w:rsidRPr="00901FAB" w:rsidRDefault="00901FAB" w:rsidP="00901FAB">
      <w:pPr>
        <w:rPr>
          <w:color w:val="000000"/>
          <w:sz w:val="24"/>
          <w:szCs w:val="24"/>
          <w:lang w:val="es-ES_tradnl" w:eastAsia="es-ES_tradnl"/>
        </w:rPr>
      </w:pPr>
      <w:r w:rsidRPr="00901FAB">
        <w:rPr>
          <w:rFonts w:asciiTheme="minorHAnsi" w:hAnsiTheme="minorHAnsi"/>
          <w:b/>
          <w:bCs/>
          <w:i/>
          <w:iCs/>
          <w:color w:val="000000"/>
          <w:sz w:val="24"/>
          <w:szCs w:val="24"/>
          <w:lang w:eastAsia="es-ES_tradnl"/>
        </w:rPr>
        <w:t xml:space="preserve">Toledo, 9 de julio de 2014.- Bajo el título “Más Seguros, Más Calidad de Vida”, la Unión de Uniones ha organizado, en colaboración con ENESA, su Jornada sobre promoción del Seguro Agrario cuyo objetivo es contribuir mediante la formación a consolidar la estabilidad de este sistema de garantía de rentas a los agricultores y ganaderos. En la misma han participado, junto con José Manuel de las Heras, Coordinador Estatal de la Unión de Uniones y José María García, Director de ENESA; Nuria Galán, Directora de AGROMUTUA; Rafael Pizarro, Director General de SAECA; Alfonso Martín, de </w:t>
      </w:r>
      <w:proofErr w:type="spellStart"/>
      <w:r w:rsidRPr="00901FAB">
        <w:rPr>
          <w:rFonts w:asciiTheme="minorHAnsi" w:hAnsiTheme="minorHAnsi"/>
          <w:b/>
          <w:bCs/>
          <w:i/>
          <w:iCs/>
          <w:color w:val="000000"/>
          <w:sz w:val="24"/>
          <w:szCs w:val="24"/>
          <w:lang w:eastAsia="es-ES_tradnl"/>
        </w:rPr>
        <w:t>Agroseguro</w:t>
      </w:r>
      <w:proofErr w:type="spellEnd"/>
      <w:r w:rsidRPr="00901FAB">
        <w:rPr>
          <w:rFonts w:asciiTheme="minorHAnsi" w:hAnsiTheme="minorHAnsi"/>
          <w:b/>
          <w:bCs/>
          <w:i/>
          <w:iCs/>
          <w:color w:val="000000"/>
          <w:sz w:val="24"/>
          <w:szCs w:val="24"/>
          <w:lang w:eastAsia="es-ES_tradnl"/>
        </w:rPr>
        <w:t>, y Camino Arroyo, también de ENESA.</w:t>
      </w:r>
    </w:p>
    <w:p w:rsidR="0078046B" w:rsidRPr="0078046B" w:rsidRDefault="0078046B" w:rsidP="00A17410">
      <w:pPr>
        <w:jc w:val="both"/>
        <w:rPr>
          <w:rFonts w:asciiTheme="minorHAnsi" w:hAnsiTheme="minorHAnsi"/>
          <w:sz w:val="24"/>
          <w:szCs w:val="24"/>
        </w:rPr>
      </w:pPr>
    </w:p>
    <w:p w:rsidR="0080549C" w:rsidRDefault="009444D4" w:rsidP="00A17410">
      <w:pPr>
        <w:jc w:val="both"/>
        <w:rPr>
          <w:rFonts w:asciiTheme="minorHAnsi" w:hAnsiTheme="minorHAnsi"/>
          <w:sz w:val="24"/>
          <w:szCs w:val="24"/>
        </w:rPr>
      </w:pPr>
      <w:r>
        <w:rPr>
          <w:rFonts w:asciiTheme="minorHAnsi" w:hAnsiTheme="minorHAnsi"/>
          <w:sz w:val="24"/>
          <w:szCs w:val="24"/>
        </w:rPr>
        <w:t>José Manuel de las Heras, Coordinador Estatal de la Unión de Uniones,</w:t>
      </w:r>
      <w:r w:rsidR="0017137E">
        <w:rPr>
          <w:rFonts w:asciiTheme="minorHAnsi" w:hAnsiTheme="minorHAnsi"/>
          <w:sz w:val="24"/>
          <w:szCs w:val="24"/>
        </w:rPr>
        <w:t xml:space="preserve"> ha expresado</w:t>
      </w:r>
      <w:r>
        <w:rPr>
          <w:rFonts w:asciiTheme="minorHAnsi" w:hAnsiTheme="minorHAnsi"/>
          <w:sz w:val="24"/>
          <w:szCs w:val="24"/>
        </w:rPr>
        <w:t xml:space="preserve"> en la inaugura</w:t>
      </w:r>
      <w:r w:rsidR="00A17410">
        <w:rPr>
          <w:rFonts w:asciiTheme="minorHAnsi" w:hAnsiTheme="minorHAnsi"/>
          <w:sz w:val="24"/>
          <w:szCs w:val="24"/>
        </w:rPr>
        <w:t>ción de la Jornada</w:t>
      </w:r>
      <w:r>
        <w:rPr>
          <w:rFonts w:asciiTheme="minorHAnsi" w:hAnsiTheme="minorHAnsi"/>
          <w:sz w:val="24"/>
          <w:szCs w:val="24"/>
        </w:rPr>
        <w:t xml:space="preserve"> la decidida voluntad de la organización de seguir colaborando con ENESA y el resto de actores en que el Seguro Agrario sig</w:t>
      </w:r>
      <w:r w:rsidR="00CB12D9">
        <w:rPr>
          <w:rFonts w:asciiTheme="minorHAnsi" w:hAnsiTheme="minorHAnsi"/>
          <w:sz w:val="24"/>
          <w:szCs w:val="24"/>
        </w:rPr>
        <w:t>a mejorando para hacerlo</w:t>
      </w:r>
      <w:r>
        <w:rPr>
          <w:rFonts w:asciiTheme="minorHAnsi" w:hAnsiTheme="minorHAnsi"/>
          <w:sz w:val="24"/>
          <w:szCs w:val="24"/>
        </w:rPr>
        <w:t xml:space="preserve"> </w:t>
      </w:r>
      <w:r w:rsidR="00CB12D9">
        <w:rPr>
          <w:rFonts w:asciiTheme="minorHAnsi" w:hAnsiTheme="minorHAnsi"/>
          <w:sz w:val="24"/>
          <w:szCs w:val="24"/>
        </w:rPr>
        <w:t xml:space="preserve">cada vez </w:t>
      </w:r>
      <w:r w:rsidR="00A17410">
        <w:rPr>
          <w:rFonts w:asciiTheme="minorHAnsi" w:hAnsiTheme="minorHAnsi"/>
          <w:sz w:val="24"/>
          <w:szCs w:val="24"/>
        </w:rPr>
        <w:t>más accesible y</w:t>
      </w:r>
      <w:r>
        <w:rPr>
          <w:rFonts w:asciiTheme="minorHAnsi" w:hAnsiTheme="minorHAnsi"/>
          <w:sz w:val="24"/>
          <w:szCs w:val="24"/>
        </w:rPr>
        <w:t xml:space="preserve"> útil para los agricultores y ganaderos</w:t>
      </w:r>
      <w:r w:rsidR="0017137E">
        <w:rPr>
          <w:rFonts w:asciiTheme="minorHAnsi" w:hAnsiTheme="minorHAnsi"/>
          <w:sz w:val="24"/>
          <w:szCs w:val="24"/>
        </w:rPr>
        <w:t xml:space="preserve">. </w:t>
      </w:r>
    </w:p>
    <w:p w:rsidR="00A17410" w:rsidRPr="00A17410" w:rsidRDefault="00A17410" w:rsidP="00A17410">
      <w:pPr>
        <w:jc w:val="both"/>
        <w:rPr>
          <w:rFonts w:asciiTheme="minorHAnsi" w:hAnsiTheme="minorHAnsi"/>
          <w:b/>
          <w:bCs/>
          <w:sz w:val="24"/>
          <w:szCs w:val="24"/>
        </w:rPr>
      </w:pPr>
    </w:p>
    <w:p w:rsidR="00A82423" w:rsidRDefault="009444D4" w:rsidP="00A17410">
      <w:pPr>
        <w:jc w:val="both"/>
        <w:rPr>
          <w:rFonts w:asciiTheme="minorHAnsi" w:hAnsiTheme="minorHAnsi"/>
          <w:sz w:val="24"/>
          <w:szCs w:val="24"/>
        </w:rPr>
      </w:pPr>
      <w:r>
        <w:rPr>
          <w:rFonts w:asciiTheme="minorHAnsi" w:hAnsiTheme="minorHAnsi"/>
          <w:sz w:val="24"/>
          <w:szCs w:val="24"/>
        </w:rPr>
        <w:t xml:space="preserve">Por su parte, José María García de Francisco, </w:t>
      </w:r>
      <w:r w:rsidR="00682231">
        <w:rPr>
          <w:rFonts w:asciiTheme="minorHAnsi" w:hAnsiTheme="minorHAnsi"/>
          <w:sz w:val="24"/>
          <w:szCs w:val="24"/>
        </w:rPr>
        <w:t xml:space="preserve">Director de ENESA, </w:t>
      </w:r>
      <w:r>
        <w:rPr>
          <w:rFonts w:asciiTheme="minorHAnsi" w:hAnsiTheme="minorHAnsi"/>
          <w:sz w:val="24"/>
          <w:szCs w:val="24"/>
        </w:rPr>
        <w:t>ha reconocido la labor realizada por la Unión de Uniones en ese objetivo en los Grupos de Trabajo del Seguro Agrario</w:t>
      </w:r>
      <w:r w:rsidR="009018BE">
        <w:rPr>
          <w:rFonts w:asciiTheme="minorHAnsi" w:hAnsiTheme="minorHAnsi"/>
          <w:sz w:val="24"/>
          <w:szCs w:val="24"/>
        </w:rPr>
        <w:t xml:space="preserve">. El Seguro, ha </w:t>
      </w:r>
      <w:r w:rsidR="00682231">
        <w:rPr>
          <w:rFonts w:asciiTheme="minorHAnsi" w:hAnsiTheme="minorHAnsi"/>
          <w:sz w:val="24"/>
          <w:szCs w:val="24"/>
        </w:rPr>
        <w:t>dicho “</w:t>
      </w:r>
      <w:r w:rsidR="009018BE">
        <w:rPr>
          <w:rFonts w:asciiTheme="minorHAnsi" w:hAnsiTheme="minorHAnsi"/>
          <w:sz w:val="24"/>
          <w:szCs w:val="24"/>
        </w:rPr>
        <w:t xml:space="preserve">es </w:t>
      </w:r>
      <w:r w:rsidR="00682231">
        <w:rPr>
          <w:rFonts w:asciiTheme="minorHAnsi" w:hAnsiTheme="minorHAnsi"/>
          <w:sz w:val="24"/>
          <w:szCs w:val="24"/>
        </w:rPr>
        <w:t>un</w:t>
      </w:r>
      <w:r w:rsidR="009018BE">
        <w:rPr>
          <w:rFonts w:asciiTheme="minorHAnsi" w:hAnsiTheme="minorHAnsi"/>
          <w:sz w:val="24"/>
          <w:szCs w:val="24"/>
        </w:rPr>
        <w:t>a magnifica herramienta</w:t>
      </w:r>
      <w:r w:rsidR="00682231">
        <w:rPr>
          <w:rFonts w:asciiTheme="minorHAnsi" w:hAnsiTheme="minorHAnsi"/>
          <w:sz w:val="24"/>
          <w:szCs w:val="24"/>
        </w:rPr>
        <w:t xml:space="preserve"> que se ha construido entre todos”</w:t>
      </w:r>
      <w:r w:rsidR="009018BE">
        <w:rPr>
          <w:rFonts w:asciiTheme="minorHAnsi" w:hAnsiTheme="minorHAnsi"/>
          <w:sz w:val="24"/>
          <w:szCs w:val="24"/>
        </w:rPr>
        <w:t xml:space="preserve"> y se ha felicitado de que, a pesar del complicado contexto económico y presupuestario, el sistema se mantenga gracias al compromiso del Ministerio de Agricultura </w:t>
      </w:r>
      <w:r w:rsidR="001260A5">
        <w:rPr>
          <w:rFonts w:asciiTheme="minorHAnsi" w:hAnsiTheme="minorHAnsi"/>
          <w:sz w:val="24"/>
          <w:szCs w:val="24"/>
        </w:rPr>
        <w:t xml:space="preserve">y a la responsabilidad de los agricultores y ganaderos que han seguido confiando en el seguro. </w:t>
      </w:r>
    </w:p>
    <w:p w:rsidR="00A82423" w:rsidRDefault="00A82423" w:rsidP="00A17410">
      <w:pPr>
        <w:jc w:val="both"/>
        <w:rPr>
          <w:rFonts w:asciiTheme="minorHAnsi" w:hAnsiTheme="minorHAnsi"/>
          <w:sz w:val="24"/>
          <w:szCs w:val="24"/>
        </w:rPr>
      </w:pPr>
    </w:p>
    <w:p w:rsidR="00CB12D9" w:rsidRDefault="00A82423" w:rsidP="00A17410">
      <w:pPr>
        <w:jc w:val="both"/>
        <w:rPr>
          <w:rFonts w:asciiTheme="minorHAnsi" w:hAnsiTheme="minorHAnsi"/>
          <w:sz w:val="24"/>
          <w:szCs w:val="24"/>
        </w:rPr>
      </w:pPr>
      <w:r>
        <w:rPr>
          <w:rFonts w:asciiTheme="minorHAnsi" w:hAnsiTheme="minorHAnsi"/>
          <w:sz w:val="24"/>
          <w:szCs w:val="24"/>
        </w:rPr>
        <w:t>Camino Arroyo Pérez, Jefa de Área de Estudios e Investigación de ENESA ha intervenido en la Jornada para explicar las novedades del seguro de uva de vinificación, cuyas expectativas son positivas, con un incremento de la producción asegurada en la última camp</w:t>
      </w:r>
      <w:r w:rsidR="00FB590F">
        <w:rPr>
          <w:rFonts w:asciiTheme="minorHAnsi" w:hAnsiTheme="minorHAnsi"/>
          <w:sz w:val="24"/>
          <w:szCs w:val="24"/>
        </w:rPr>
        <w:t>aña del 5 % sobre la precedente</w:t>
      </w:r>
      <w:r>
        <w:rPr>
          <w:rFonts w:asciiTheme="minorHAnsi" w:hAnsiTheme="minorHAnsi"/>
          <w:sz w:val="24"/>
          <w:szCs w:val="24"/>
        </w:rPr>
        <w:t xml:space="preserve">. La suscripción en Castilla-La Mancha, región anfitriona de la jornada, ha mejorado las medias nacionales de contratación </w:t>
      </w:r>
      <w:r w:rsidR="00CB12D9">
        <w:rPr>
          <w:rFonts w:asciiTheme="minorHAnsi" w:hAnsiTheme="minorHAnsi"/>
          <w:sz w:val="24"/>
          <w:szCs w:val="24"/>
        </w:rPr>
        <w:t xml:space="preserve">de este seguro, con aumentos del 10 % en superficie, 9 % en producción y alcanzando los 319 millones de euros capital asegurado. </w:t>
      </w:r>
    </w:p>
    <w:p w:rsidR="00CB12D9" w:rsidRDefault="00CB12D9" w:rsidP="00A17410">
      <w:pPr>
        <w:jc w:val="both"/>
        <w:rPr>
          <w:rFonts w:asciiTheme="minorHAnsi" w:hAnsiTheme="minorHAnsi"/>
          <w:sz w:val="24"/>
          <w:szCs w:val="24"/>
        </w:rPr>
      </w:pPr>
    </w:p>
    <w:p w:rsidR="00CB12D9" w:rsidRDefault="00CB12D9" w:rsidP="00A17410">
      <w:pPr>
        <w:jc w:val="both"/>
        <w:rPr>
          <w:rFonts w:asciiTheme="minorHAnsi" w:hAnsiTheme="minorHAnsi"/>
          <w:sz w:val="24"/>
          <w:szCs w:val="24"/>
        </w:rPr>
      </w:pPr>
      <w:r>
        <w:rPr>
          <w:rFonts w:asciiTheme="minorHAnsi" w:hAnsiTheme="minorHAnsi"/>
          <w:sz w:val="24"/>
          <w:szCs w:val="24"/>
        </w:rPr>
        <w:t>En la primera parte de los debates, distintos responsables sectoriales y técnicos de la Unión de Uniones han trasladado a la Mesa distintas sugerencias para mejorar las coberturas de los seguros agrarios</w:t>
      </w:r>
      <w:r w:rsidR="001260A5">
        <w:rPr>
          <w:rFonts w:asciiTheme="minorHAnsi" w:hAnsiTheme="minorHAnsi"/>
          <w:sz w:val="24"/>
          <w:szCs w:val="24"/>
        </w:rPr>
        <w:t xml:space="preserve">, solicitando la </w:t>
      </w:r>
      <w:r>
        <w:rPr>
          <w:rFonts w:asciiTheme="minorHAnsi" w:hAnsiTheme="minorHAnsi"/>
          <w:sz w:val="24"/>
          <w:szCs w:val="24"/>
        </w:rPr>
        <w:t>extensión de cobertura de daños por mildiu en viñed</w:t>
      </w:r>
      <w:r w:rsidR="001260A5">
        <w:rPr>
          <w:rFonts w:asciiTheme="minorHAnsi" w:hAnsiTheme="minorHAnsi"/>
          <w:sz w:val="24"/>
          <w:szCs w:val="24"/>
        </w:rPr>
        <w:t>o a todo el territorio nacional y la</w:t>
      </w:r>
      <w:r>
        <w:rPr>
          <w:rFonts w:asciiTheme="minorHAnsi" w:hAnsiTheme="minorHAnsi"/>
          <w:sz w:val="24"/>
          <w:szCs w:val="24"/>
        </w:rPr>
        <w:t xml:space="preserve"> reducción de primas en seguros de heladas menos frecuentes </w:t>
      </w:r>
      <w:r w:rsidR="001260A5">
        <w:rPr>
          <w:rFonts w:asciiTheme="minorHAnsi" w:hAnsiTheme="minorHAnsi"/>
          <w:sz w:val="24"/>
          <w:szCs w:val="24"/>
        </w:rPr>
        <w:t xml:space="preserve">cada vez debidas al cambio climático; propuestas que </w:t>
      </w:r>
      <w:r>
        <w:rPr>
          <w:rFonts w:asciiTheme="minorHAnsi" w:hAnsiTheme="minorHAnsi"/>
          <w:sz w:val="24"/>
          <w:szCs w:val="24"/>
        </w:rPr>
        <w:t>Directo</w:t>
      </w:r>
      <w:r w:rsidR="0017137E">
        <w:rPr>
          <w:rFonts w:asciiTheme="minorHAnsi" w:hAnsiTheme="minorHAnsi"/>
          <w:sz w:val="24"/>
          <w:szCs w:val="24"/>
        </w:rPr>
        <w:t>r</w:t>
      </w:r>
      <w:r>
        <w:rPr>
          <w:rFonts w:asciiTheme="minorHAnsi" w:hAnsiTheme="minorHAnsi"/>
          <w:sz w:val="24"/>
          <w:szCs w:val="24"/>
        </w:rPr>
        <w:t xml:space="preserve"> de ENESA se ha comprometido a estudiar.</w:t>
      </w:r>
    </w:p>
    <w:p w:rsidR="0017137E" w:rsidRDefault="0017137E" w:rsidP="00A17410">
      <w:pPr>
        <w:jc w:val="both"/>
        <w:rPr>
          <w:rFonts w:asciiTheme="minorHAnsi" w:hAnsiTheme="minorHAnsi"/>
          <w:sz w:val="24"/>
          <w:szCs w:val="24"/>
        </w:rPr>
      </w:pPr>
    </w:p>
    <w:p w:rsidR="00FE73F1" w:rsidRDefault="0080549C" w:rsidP="00A17410">
      <w:pPr>
        <w:jc w:val="both"/>
        <w:rPr>
          <w:rFonts w:asciiTheme="minorHAnsi" w:hAnsiTheme="minorHAnsi"/>
          <w:sz w:val="24"/>
          <w:szCs w:val="24"/>
        </w:rPr>
      </w:pPr>
      <w:r>
        <w:rPr>
          <w:rFonts w:asciiTheme="minorHAnsi" w:hAnsiTheme="minorHAnsi"/>
          <w:sz w:val="24"/>
          <w:szCs w:val="24"/>
        </w:rPr>
        <w:lastRenderedPageBreak/>
        <w:t>La ponencia de AGROMUTUA, a cargo de Nuria Galán, Directora de la Entidad,</w:t>
      </w:r>
      <w:r w:rsidR="001260A5">
        <w:rPr>
          <w:rFonts w:asciiTheme="minorHAnsi" w:hAnsiTheme="minorHAnsi"/>
          <w:sz w:val="24"/>
          <w:szCs w:val="24"/>
        </w:rPr>
        <w:t xml:space="preserve"> se ha centrado en el nuevo sistema de primas del seguro que entrará en vigor a partir del 1 de enero debido a las recomendaciones realizadas por las autoridades de Competencia y en el que las primas a pagar por agricultores y ganaderos tendrán un componente comercial que dependerá de la compañía con la que se asegure. Ello podría repercutir en beneficio del asegurado, pero también entraña determinados riesgos de prácticas desleales de las compañías y efectos sobre la gestión del sistema que</w:t>
      </w:r>
      <w:r w:rsidR="00FE73F1">
        <w:rPr>
          <w:rFonts w:asciiTheme="minorHAnsi" w:hAnsiTheme="minorHAnsi"/>
          <w:sz w:val="24"/>
          <w:szCs w:val="24"/>
        </w:rPr>
        <w:t xml:space="preserve"> habrá que vigilar atentamente. </w:t>
      </w:r>
    </w:p>
    <w:p w:rsidR="00FE73F1" w:rsidRDefault="00FE73F1" w:rsidP="00A17410">
      <w:pPr>
        <w:jc w:val="both"/>
        <w:rPr>
          <w:rFonts w:asciiTheme="minorHAnsi" w:hAnsiTheme="minorHAnsi"/>
          <w:sz w:val="24"/>
          <w:szCs w:val="24"/>
        </w:rPr>
      </w:pPr>
    </w:p>
    <w:p w:rsidR="00FE73F1" w:rsidRDefault="00FE73F1" w:rsidP="00A17410">
      <w:pPr>
        <w:jc w:val="both"/>
        <w:rPr>
          <w:rFonts w:asciiTheme="minorHAnsi" w:hAnsiTheme="minorHAnsi"/>
          <w:sz w:val="24"/>
          <w:szCs w:val="24"/>
        </w:rPr>
      </w:pPr>
      <w:r>
        <w:rPr>
          <w:rFonts w:asciiTheme="minorHAnsi" w:hAnsiTheme="minorHAnsi"/>
          <w:sz w:val="24"/>
          <w:szCs w:val="24"/>
        </w:rPr>
        <w:t xml:space="preserve">Alfonso Martín, Técnico del Departamento de Estudios de </w:t>
      </w:r>
      <w:proofErr w:type="spellStart"/>
      <w:r>
        <w:rPr>
          <w:rFonts w:asciiTheme="minorHAnsi" w:hAnsiTheme="minorHAnsi"/>
          <w:sz w:val="24"/>
          <w:szCs w:val="24"/>
        </w:rPr>
        <w:t>Agroseguro</w:t>
      </w:r>
      <w:proofErr w:type="spellEnd"/>
      <w:r>
        <w:rPr>
          <w:rFonts w:asciiTheme="minorHAnsi" w:hAnsiTheme="minorHAnsi"/>
          <w:sz w:val="24"/>
          <w:szCs w:val="24"/>
        </w:rPr>
        <w:t xml:space="preserve"> ha detallado la nueva Plataforma de Gestión de los Seguros Ganaderos, diseñada para introducir en las modalidades de seguros ganaderos, muy complejas, una mayor simplificación, reduciendo el número de líneas y dotándolas de una mayor flexibilidad en la contratación y la cobertura de seguros y una mayor claridad para el asegurado. </w:t>
      </w:r>
    </w:p>
    <w:p w:rsidR="00FE73F1" w:rsidRDefault="00FE73F1" w:rsidP="00A17410">
      <w:pPr>
        <w:jc w:val="both"/>
        <w:rPr>
          <w:rFonts w:asciiTheme="minorHAnsi" w:hAnsiTheme="minorHAnsi"/>
          <w:sz w:val="24"/>
          <w:szCs w:val="24"/>
        </w:rPr>
      </w:pPr>
    </w:p>
    <w:p w:rsidR="00FE73F1" w:rsidRDefault="001D13D4" w:rsidP="00A17410">
      <w:pPr>
        <w:jc w:val="both"/>
        <w:rPr>
          <w:rFonts w:asciiTheme="minorHAnsi" w:hAnsiTheme="minorHAnsi"/>
          <w:sz w:val="24"/>
          <w:szCs w:val="24"/>
        </w:rPr>
      </w:pPr>
      <w:r>
        <w:rPr>
          <w:rFonts w:asciiTheme="minorHAnsi" w:hAnsiTheme="minorHAnsi"/>
          <w:sz w:val="24"/>
          <w:szCs w:val="24"/>
        </w:rPr>
        <w:t>Rafael Pizarro, Director General de SAECA ha informado sobre el acuerdo alcanzado con ENESA para permitir el fraccionamiento del pago de las primas a partir del 2015, que supond</w:t>
      </w:r>
      <w:r w:rsidR="00FB590F">
        <w:rPr>
          <w:rFonts w:asciiTheme="minorHAnsi" w:hAnsiTheme="minorHAnsi"/>
          <w:sz w:val="24"/>
          <w:szCs w:val="24"/>
        </w:rPr>
        <w:t xml:space="preserve">ría abonar de inicio sólo </w:t>
      </w:r>
      <w:r w:rsidR="00D40878">
        <w:rPr>
          <w:rFonts w:asciiTheme="minorHAnsi" w:hAnsiTheme="minorHAnsi"/>
          <w:sz w:val="24"/>
          <w:szCs w:val="24"/>
        </w:rPr>
        <w:t xml:space="preserve">una parte </w:t>
      </w:r>
      <w:r>
        <w:rPr>
          <w:rFonts w:asciiTheme="minorHAnsi" w:hAnsiTheme="minorHAnsi"/>
          <w:sz w:val="24"/>
          <w:szCs w:val="24"/>
        </w:rPr>
        <w:t>de la prima y avalar el resto con SAECA, aplazando su pago al final de la campaña.</w:t>
      </w:r>
    </w:p>
    <w:p w:rsidR="00A17410" w:rsidRDefault="00A17410" w:rsidP="00A17410">
      <w:pPr>
        <w:jc w:val="both"/>
        <w:rPr>
          <w:rFonts w:asciiTheme="minorHAnsi" w:hAnsiTheme="minorHAnsi"/>
          <w:sz w:val="24"/>
          <w:szCs w:val="24"/>
        </w:rPr>
      </w:pPr>
    </w:p>
    <w:p w:rsidR="00A17410" w:rsidRDefault="00A17410" w:rsidP="00E74E5E">
      <w:pPr>
        <w:jc w:val="both"/>
        <w:rPr>
          <w:rFonts w:asciiTheme="minorHAnsi" w:hAnsiTheme="minorHAnsi"/>
          <w:sz w:val="24"/>
          <w:szCs w:val="24"/>
        </w:rPr>
      </w:pPr>
      <w:r>
        <w:rPr>
          <w:rFonts w:asciiTheme="minorHAnsi" w:hAnsiTheme="minorHAnsi"/>
          <w:sz w:val="24"/>
          <w:szCs w:val="24"/>
        </w:rPr>
        <w:t xml:space="preserve">Como positiva conclusión general de la Jornada puede confirmarse que está en cuestión la necesidad de mantener el Sistema de Seguro Agrario como garante de las rentas de agricultores y ganaderos y que todos los actores </w:t>
      </w:r>
      <w:r w:rsidR="00E74E5E">
        <w:rPr>
          <w:rFonts w:asciiTheme="minorHAnsi" w:hAnsiTheme="minorHAnsi"/>
          <w:sz w:val="24"/>
          <w:szCs w:val="24"/>
        </w:rPr>
        <w:t xml:space="preserve">han de </w:t>
      </w:r>
      <w:r>
        <w:rPr>
          <w:rFonts w:asciiTheme="minorHAnsi" w:hAnsiTheme="minorHAnsi"/>
          <w:sz w:val="24"/>
          <w:szCs w:val="24"/>
        </w:rPr>
        <w:t>seguir trabajando para extender su contrata</w:t>
      </w:r>
      <w:r w:rsidR="00E74E5E">
        <w:rPr>
          <w:rFonts w:asciiTheme="minorHAnsi" w:hAnsiTheme="minorHAnsi"/>
          <w:sz w:val="24"/>
          <w:szCs w:val="24"/>
        </w:rPr>
        <w:t>ción con objeto de consolidarlo.</w:t>
      </w:r>
    </w:p>
    <w:p w:rsidR="00FE73F1" w:rsidRDefault="00FE73F1" w:rsidP="00FE73F1">
      <w:pPr>
        <w:rPr>
          <w:rFonts w:asciiTheme="minorHAnsi" w:hAnsiTheme="minorHAnsi"/>
          <w:sz w:val="24"/>
          <w:szCs w:val="24"/>
        </w:rPr>
      </w:pPr>
    </w:p>
    <w:sectPr w:rsidR="00FE73F1" w:rsidSect="00FE73F1">
      <w:headerReference w:type="default" r:id="rId8"/>
      <w:footerReference w:type="default" r:id="rId9"/>
      <w:pgSz w:w="11906" w:h="16838"/>
      <w:pgMar w:top="2268" w:right="1418" w:bottom="1418" w:left="1560" w:header="425" w:footer="6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EF9" w:rsidRDefault="00AC3EF9">
      <w:r>
        <w:separator/>
      </w:r>
    </w:p>
  </w:endnote>
  <w:endnote w:type="continuationSeparator" w:id="0">
    <w:p w:rsidR="00AC3EF9" w:rsidRDefault="00AC3E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41" w:rsidRPr="00222AE1" w:rsidRDefault="00D11A41" w:rsidP="004E6871">
    <w:pPr>
      <w:pStyle w:val="Encabezado"/>
      <w:jc w:val="center"/>
      <w:rPr>
        <w:rFonts w:ascii="Calibri" w:hAnsi="Calibri"/>
        <w:color w:val="4F6228"/>
        <w:sz w:val="18"/>
        <w:szCs w:val="18"/>
      </w:rPr>
    </w:pPr>
    <w:r w:rsidRPr="00222AE1">
      <w:rPr>
        <w:rFonts w:ascii="Calibri" w:hAnsi="Calibri"/>
        <w:color w:val="4F6228"/>
        <w:sz w:val="18"/>
        <w:szCs w:val="18"/>
      </w:rPr>
      <w:t xml:space="preserve">C/ Paseo del Molino 13  1º E  28045 MADRID   TLF: 91.260.88.02  FAX: 91.260.88.00 e–mail: </w:t>
    </w:r>
    <w:hyperlink r:id="rId1" w:history="1">
      <w:r w:rsidRPr="00222AE1">
        <w:rPr>
          <w:rStyle w:val="Hipervnculo"/>
          <w:rFonts w:ascii="Calibri" w:hAnsi="Calibri"/>
          <w:sz w:val="18"/>
          <w:szCs w:val="18"/>
        </w:rPr>
        <w:t>la-union@la-union.eu</w:t>
      </w:r>
    </w:hyperlink>
    <w:r w:rsidRPr="00222AE1">
      <w:rPr>
        <w:rFonts w:ascii="Calibri" w:hAnsi="Calibri"/>
        <w:color w:val="4F6228"/>
        <w:sz w:val="18"/>
        <w:szCs w:val="18"/>
      </w:rPr>
      <w:t xml:space="preserve">; </w:t>
    </w:r>
  </w:p>
  <w:p w:rsidR="00D11A41" w:rsidRPr="00C241D8" w:rsidRDefault="00D11A41" w:rsidP="00BA7F21">
    <w:pPr>
      <w:pStyle w:val="Encabezado"/>
      <w:jc w:val="center"/>
      <w:rPr>
        <w:rFonts w:ascii="Calibri" w:hAnsi="Calibri"/>
        <w:b/>
        <w:color w:val="244061"/>
        <w:sz w:val="18"/>
        <w:szCs w:val="18"/>
      </w:rPr>
    </w:pPr>
    <w:r w:rsidRPr="00C241D8">
      <w:rPr>
        <w:rFonts w:ascii="Calibri" w:hAnsi="Calibri"/>
        <w:b/>
        <w:color w:val="244061"/>
        <w:sz w:val="18"/>
        <w:szCs w:val="18"/>
      </w:rPr>
      <w:t>http:// uniondeuniones.org</w:t>
    </w:r>
  </w:p>
  <w:p w:rsidR="00D11A41" w:rsidRDefault="00D11A41" w:rsidP="00783336">
    <w:pPr>
      <w:pStyle w:val="Piedepgina"/>
    </w:pPr>
  </w:p>
  <w:p w:rsidR="00D11A41" w:rsidRPr="00222AE1" w:rsidRDefault="00D11A41" w:rsidP="0078333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EF9" w:rsidRDefault="00AC3EF9">
      <w:r>
        <w:separator/>
      </w:r>
    </w:p>
  </w:footnote>
  <w:footnote w:type="continuationSeparator" w:id="0">
    <w:p w:rsidR="00AC3EF9" w:rsidRDefault="00AC3E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41" w:rsidRPr="00C44C43" w:rsidRDefault="001E12D4" w:rsidP="009B0BAC">
    <w:pPr>
      <w:pStyle w:val="Encabezado"/>
      <w:tabs>
        <w:tab w:val="clear" w:pos="8504"/>
        <w:tab w:val="right" w:pos="9498"/>
      </w:tabs>
      <w:ind w:left="-284"/>
      <w:rPr>
        <w:b/>
        <w:sz w:val="34"/>
        <w:szCs w:val="34"/>
      </w:rPr>
    </w:pPr>
    <w:r w:rsidRPr="001E12D4">
      <w:rPr>
        <w:noProof/>
        <w:lang w:val="es-ES"/>
      </w:rPr>
      <w:pict>
        <v:shapetype id="_x0000_t202" coordsize="21600,21600" o:spt="202" path="m,l,21600r21600,l21600,xe">
          <v:stroke joinstyle="miter"/>
          <v:path gradientshapeok="t" o:connecttype="rect"/>
        </v:shapetype>
        <v:shape id="_x0000_s2049" type="#_x0000_t202" style="position:absolute;left:0;text-align:left;margin-left:71.2pt;margin-top:0;width:204.75pt;height:62pt;z-index:251657728" stroked="f">
          <v:textbox style="mso-next-textbox:#_x0000_s2049">
            <w:txbxContent>
              <w:p w:rsidR="00D11A41" w:rsidRPr="00D7287A" w:rsidRDefault="00D11A41" w:rsidP="0055292D">
                <w:pPr>
                  <w:rPr>
                    <w:rFonts w:ascii="Calibri" w:hAnsi="Calibri" w:cs="Arial"/>
                    <w:b/>
                    <w:i/>
                    <w:color w:val="76923C"/>
                    <w:sz w:val="30"/>
                    <w:szCs w:val="30"/>
                  </w:rPr>
                </w:pPr>
                <w:r>
                  <w:rPr>
                    <w:rFonts w:ascii="Calibri" w:hAnsi="Calibri" w:cs="Arial"/>
                    <w:b/>
                    <w:color w:val="76923C"/>
                    <w:sz w:val="56"/>
                    <w:szCs w:val="56"/>
                  </w:rPr>
                  <w:t xml:space="preserve"> </w:t>
                </w:r>
                <w:r w:rsidRPr="00D7287A">
                  <w:rPr>
                    <w:rFonts w:ascii="Calibri" w:hAnsi="Calibri" w:cs="Arial"/>
                    <w:b/>
                    <w:color w:val="76923C"/>
                    <w:sz w:val="48"/>
                    <w:szCs w:val="48"/>
                  </w:rPr>
                  <w:t>Unión de Uniones</w:t>
                </w:r>
                <w:r>
                  <w:rPr>
                    <w:rFonts w:ascii="Calibri" w:hAnsi="Calibri" w:cs="Arial"/>
                    <w:b/>
                    <w:color w:val="76923C"/>
                    <w:sz w:val="48"/>
                    <w:szCs w:val="48"/>
                  </w:rPr>
                  <w:t xml:space="preserve"> </w:t>
                </w:r>
                <w:r>
                  <w:rPr>
                    <w:rFonts w:ascii="Calibri" w:hAnsi="Calibri" w:cs="Arial"/>
                    <w:b/>
                    <w:i/>
                    <w:color w:val="76923C"/>
                    <w:sz w:val="36"/>
                    <w:szCs w:val="36"/>
                  </w:rPr>
                  <w:t xml:space="preserve"> </w:t>
                </w:r>
                <w:r w:rsidRPr="00D7287A">
                  <w:rPr>
                    <w:rFonts w:ascii="Calibri" w:hAnsi="Calibri" w:cs="Arial"/>
                    <w:b/>
                    <w:i/>
                    <w:color w:val="76923C"/>
                    <w:sz w:val="30"/>
                    <w:szCs w:val="30"/>
                  </w:rPr>
                  <w:t>de Agricultores y Ganaderos</w:t>
                </w:r>
              </w:p>
            </w:txbxContent>
          </v:textbox>
          <w10:wrap type="topAndBottom"/>
        </v:shape>
      </w:pict>
    </w:r>
    <w:r w:rsidRPr="001E12D4">
      <w:rPr>
        <w:noProof/>
        <w:lang w:val="es-ES"/>
      </w:rPr>
      <w:pict>
        <v:shape id="_x0000_s2050" type="#_x0000_t202" style="position:absolute;left:0;text-align:left;margin-left:-5.15pt;margin-top:-10.65pt;width:293pt;height:76.4pt;z-index:251656704" strokecolor="white" strokeweight=".25pt">
          <v:textbox>
            <w:txbxContent>
              <w:p w:rsidR="00D11A41" w:rsidRDefault="00D11A41"/>
            </w:txbxContent>
          </v:textbox>
        </v:shape>
      </w:pict>
    </w:r>
    <w:r w:rsidR="005108F3">
      <w:rPr>
        <w:noProof/>
        <w:lang w:eastAsia="es-ES_tradnl"/>
      </w:rPr>
      <w:drawing>
        <wp:anchor distT="0" distB="0" distL="114300" distR="114300" simplePos="0" relativeHeight="251658752" behindDoc="0" locked="0" layoutInCell="1" allowOverlap="1">
          <wp:simplePos x="0" y="0"/>
          <wp:positionH relativeFrom="column">
            <wp:posOffset>39370</wp:posOffset>
          </wp:positionH>
          <wp:positionV relativeFrom="paragraph">
            <wp:posOffset>0</wp:posOffset>
          </wp:positionV>
          <wp:extent cx="970280" cy="787400"/>
          <wp:effectExtent l="1905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970280" cy="787400"/>
                  </a:xfrm>
                  <a:prstGeom prst="rect">
                    <a:avLst/>
                  </a:prstGeom>
                  <a:noFill/>
                </pic:spPr>
              </pic:pic>
            </a:graphicData>
          </a:graphic>
        </wp:anchor>
      </w:drawing>
    </w:r>
    <w:r w:rsidR="00D11A41">
      <w:t xml:space="preserve">               </w:t>
    </w:r>
  </w:p>
  <w:p w:rsidR="00D11A41" w:rsidRPr="00C44C43" w:rsidRDefault="001E12D4">
    <w:pPr>
      <w:pStyle w:val="Encabezado"/>
      <w:rPr>
        <w:b/>
      </w:rPr>
    </w:pPr>
    <w:r w:rsidRPr="001E12D4">
      <w:rPr>
        <w:rFonts w:ascii="Calibri" w:hAnsi="Calibri"/>
        <w:b/>
        <w:noProof/>
        <w:sz w:val="34"/>
        <w:szCs w:val="34"/>
        <w:lang w:eastAsia="es-ES_tradnl"/>
      </w:rPr>
      <w:pict>
        <v:rect id="_x0000_s2052" style="position:absolute;margin-left:-294.1pt;margin-top:410.05pt;width:663.05pt;height:54pt;rotation:-90;z-index:-251656704;mso-position-horizontal-relative:page;mso-position-vertical-relative:page;v-text-anchor:middle" fillcolor="#00b050" strokecolor="#f2f2f2" strokeweight="3pt">
          <v:fill opacity="52429f"/>
          <v:shadow on="t" type="perspective" color="#4e6128" opacity=".5" offset="1pt" offset2="-1pt"/>
          <v:textbox style="layout-flow:vertical;mso-layout-flow-alt:bottom-to-top;mso-next-textbox:#_x0000_s2052" inset="1in,7.2pt,,7.2pt">
            <w:txbxContent>
              <w:p w:rsidR="0078046B" w:rsidRPr="00D9475D" w:rsidRDefault="0078046B" w:rsidP="0078046B">
                <w:pPr>
                  <w:rPr>
                    <w:rFonts w:ascii="Calibri" w:hAnsi="Calibri"/>
                    <w:b/>
                    <w:bCs/>
                    <w:color w:val="339966"/>
                    <w:sz w:val="60"/>
                    <w:szCs w:val="60"/>
                  </w:rPr>
                </w:pPr>
                <w:r w:rsidRPr="00217250">
                  <w:rPr>
                    <w:rFonts w:ascii="Calibri" w:hAnsi="Calibri"/>
                    <w:b/>
                    <w:bCs/>
                    <w:color w:val="FFFFFF"/>
                    <w:sz w:val="60"/>
                    <w:szCs w:val="60"/>
                  </w:rPr>
                  <w:t xml:space="preserve">     Comunicado      de       Prensa</w:t>
                </w:r>
              </w:p>
            </w:txbxContent>
          </v:textbox>
          <w10:wrap type="square" anchorx="page" anchory="page"/>
        </v:rect>
      </w:pict>
    </w:r>
    <w:r w:rsidR="00D11A41">
      <w:rPr>
        <w:rFonts w:ascii="Calibri" w:hAnsi="Calibri"/>
        <w:b/>
        <w:sz w:val="34"/>
        <w:szCs w:val="34"/>
      </w:rPr>
      <w:t xml:space="preserve">   </w:t>
    </w:r>
    <w:r w:rsidR="00D11A41" w:rsidRPr="00C44C43">
      <w:rPr>
        <w:rFonts w:ascii="Calibri" w:hAnsi="Calibri"/>
        <w:b/>
        <w:sz w:val="34"/>
        <w:szCs w:val="3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C4409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43BB25A8"/>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
    <w:nsid w:val="50727468"/>
    <w:multiLevelType w:val="hybridMultilevel"/>
    <w:tmpl w:val="B282CD94"/>
    <w:lvl w:ilvl="0" w:tplc="CEFACA38">
      <w:start w:val="1"/>
      <w:numFmt w:val="decimal"/>
      <w:lvlText w:val="%1."/>
      <w:lvlJc w:val="left"/>
      <w:pPr>
        <w:tabs>
          <w:tab w:val="num" w:pos="1068"/>
        </w:tabs>
        <w:ind w:left="1068" w:hanging="360"/>
      </w:pPr>
      <w:rPr>
        <w:rFonts w:cs="Times New Roman" w:hint="default"/>
      </w:rPr>
    </w:lvl>
    <w:lvl w:ilvl="1" w:tplc="0C0A0017">
      <w:start w:val="1"/>
      <w:numFmt w:val="lowerLetter"/>
      <w:lvlText w:val="%2)"/>
      <w:lvlJc w:val="left"/>
      <w:pPr>
        <w:tabs>
          <w:tab w:val="num" w:pos="1788"/>
        </w:tabs>
        <w:ind w:left="1788" w:hanging="360"/>
      </w:pPr>
      <w:rPr>
        <w:rFonts w:cs="Times New Roman"/>
      </w:rPr>
    </w:lvl>
    <w:lvl w:ilvl="2" w:tplc="0C0A001B">
      <w:start w:val="1"/>
      <w:numFmt w:val="lowerRoman"/>
      <w:lvlText w:val="%3."/>
      <w:lvlJc w:val="right"/>
      <w:pPr>
        <w:tabs>
          <w:tab w:val="num" w:pos="2508"/>
        </w:tabs>
        <w:ind w:left="2508" w:hanging="180"/>
      </w:pPr>
      <w:rPr>
        <w:rFonts w:cs="Times New Roman"/>
      </w:rPr>
    </w:lvl>
    <w:lvl w:ilvl="3" w:tplc="3A9A8FBA">
      <w:numFmt w:val="bullet"/>
      <w:lvlText w:val="-"/>
      <w:lvlJc w:val="left"/>
      <w:pPr>
        <w:tabs>
          <w:tab w:val="num" w:pos="3228"/>
        </w:tabs>
        <w:ind w:left="3228" w:hanging="360"/>
      </w:pPr>
      <w:rPr>
        <w:rFonts w:ascii="Times New Roman" w:eastAsia="Times New Roman" w:hAnsi="Times New Roman" w:hint="default"/>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3">
    <w:nsid w:val="507D1C0F"/>
    <w:multiLevelType w:val="hybridMultilevel"/>
    <w:tmpl w:val="E3EED274"/>
    <w:lvl w:ilvl="0" w:tplc="1318D18E">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ABE5B1D"/>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5">
    <w:nsid w:val="6D58198A"/>
    <w:multiLevelType w:val="hybridMultilevel"/>
    <w:tmpl w:val="24DC8454"/>
    <w:lvl w:ilvl="0" w:tplc="0C0A000F">
      <w:start w:val="1"/>
      <w:numFmt w:val="decimal"/>
      <w:lvlText w:val="%1."/>
      <w:lvlJc w:val="left"/>
      <w:pPr>
        <w:tabs>
          <w:tab w:val="num" w:pos="720"/>
        </w:tabs>
        <w:ind w:left="720" w:hanging="360"/>
      </w:pPr>
      <w:rPr>
        <w:rFonts w:cs="Times New Roman" w:hint="default"/>
      </w:rPr>
    </w:lvl>
    <w:lvl w:ilvl="1" w:tplc="23C0D818">
      <w:start w:val="3"/>
      <w:numFmt w:val="bullet"/>
      <w:lvlText w:val="-"/>
      <w:lvlJc w:val="left"/>
      <w:pPr>
        <w:tabs>
          <w:tab w:val="num" w:pos="1440"/>
        </w:tabs>
        <w:ind w:left="1440" w:hanging="360"/>
      </w:pPr>
      <w:rPr>
        <w:rFonts w:ascii="Times New Roman" w:eastAsia="Times New Roman" w:hAnsi="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5627F4"/>
    <w:rsid w:val="0001075F"/>
    <w:rsid w:val="000163FC"/>
    <w:rsid w:val="00022D9E"/>
    <w:rsid w:val="00025F02"/>
    <w:rsid w:val="0002796B"/>
    <w:rsid w:val="00056D89"/>
    <w:rsid w:val="000749A2"/>
    <w:rsid w:val="000F34F3"/>
    <w:rsid w:val="001053A1"/>
    <w:rsid w:val="00110A2C"/>
    <w:rsid w:val="001260A5"/>
    <w:rsid w:val="00144592"/>
    <w:rsid w:val="00154ADC"/>
    <w:rsid w:val="0017137E"/>
    <w:rsid w:val="0018474C"/>
    <w:rsid w:val="001A4DBF"/>
    <w:rsid w:val="001B73FD"/>
    <w:rsid w:val="001C4F61"/>
    <w:rsid w:val="001D13D4"/>
    <w:rsid w:val="001D5C1C"/>
    <w:rsid w:val="001D76D0"/>
    <w:rsid w:val="001E12D4"/>
    <w:rsid w:val="001F1D96"/>
    <w:rsid w:val="00200220"/>
    <w:rsid w:val="00217250"/>
    <w:rsid w:val="002201E0"/>
    <w:rsid w:val="00222AE1"/>
    <w:rsid w:val="00240618"/>
    <w:rsid w:val="0025003E"/>
    <w:rsid w:val="00271AF8"/>
    <w:rsid w:val="00282B05"/>
    <w:rsid w:val="00295F67"/>
    <w:rsid w:val="002B5D47"/>
    <w:rsid w:val="00300822"/>
    <w:rsid w:val="00315547"/>
    <w:rsid w:val="00330B34"/>
    <w:rsid w:val="00364A8A"/>
    <w:rsid w:val="00370AD6"/>
    <w:rsid w:val="003767D1"/>
    <w:rsid w:val="00387747"/>
    <w:rsid w:val="003A4BE4"/>
    <w:rsid w:val="003C47A4"/>
    <w:rsid w:val="003D1043"/>
    <w:rsid w:val="003F79DF"/>
    <w:rsid w:val="00417CA6"/>
    <w:rsid w:val="00453A07"/>
    <w:rsid w:val="00466B7E"/>
    <w:rsid w:val="004916BD"/>
    <w:rsid w:val="004B0895"/>
    <w:rsid w:val="004C28EF"/>
    <w:rsid w:val="004D1C81"/>
    <w:rsid w:val="004E136E"/>
    <w:rsid w:val="004E17B3"/>
    <w:rsid w:val="004E6871"/>
    <w:rsid w:val="005108F3"/>
    <w:rsid w:val="00527203"/>
    <w:rsid w:val="0055292D"/>
    <w:rsid w:val="005627F4"/>
    <w:rsid w:val="00567FA6"/>
    <w:rsid w:val="005924AF"/>
    <w:rsid w:val="00593B65"/>
    <w:rsid w:val="005A3E3B"/>
    <w:rsid w:val="005B380F"/>
    <w:rsid w:val="005E6715"/>
    <w:rsid w:val="00603A22"/>
    <w:rsid w:val="0061671B"/>
    <w:rsid w:val="006333EC"/>
    <w:rsid w:val="00644AD7"/>
    <w:rsid w:val="006670BB"/>
    <w:rsid w:val="00682231"/>
    <w:rsid w:val="006A0910"/>
    <w:rsid w:val="006A7908"/>
    <w:rsid w:val="006C1550"/>
    <w:rsid w:val="006D3B35"/>
    <w:rsid w:val="006E46B5"/>
    <w:rsid w:val="006E6018"/>
    <w:rsid w:val="00701060"/>
    <w:rsid w:val="007221F1"/>
    <w:rsid w:val="00754A86"/>
    <w:rsid w:val="0078046B"/>
    <w:rsid w:val="00782B51"/>
    <w:rsid w:val="00783336"/>
    <w:rsid w:val="007843A9"/>
    <w:rsid w:val="00785379"/>
    <w:rsid w:val="007A1BBD"/>
    <w:rsid w:val="007E7961"/>
    <w:rsid w:val="007F05FD"/>
    <w:rsid w:val="0080549C"/>
    <w:rsid w:val="00880D25"/>
    <w:rsid w:val="00890F2F"/>
    <w:rsid w:val="008930A5"/>
    <w:rsid w:val="0089622F"/>
    <w:rsid w:val="008E2AE2"/>
    <w:rsid w:val="009018BE"/>
    <w:rsid w:val="00901FAB"/>
    <w:rsid w:val="009052E3"/>
    <w:rsid w:val="009108C6"/>
    <w:rsid w:val="0093600C"/>
    <w:rsid w:val="009444D4"/>
    <w:rsid w:val="009B0BAC"/>
    <w:rsid w:val="009C62B1"/>
    <w:rsid w:val="009F7CE9"/>
    <w:rsid w:val="00A1039C"/>
    <w:rsid w:val="00A17410"/>
    <w:rsid w:val="00A33A1F"/>
    <w:rsid w:val="00A463AB"/>
    <w:rsid w:val="00A471EB"/>
    <w:rsid w:val="00A82423"/>
    <w:rsid w:val="00AC3EF9"/>
    <w:rsid w:val="00AD36DE"/>
    <w:rsid w:val="00AE122D"/>
    <w:rsid w:val="00B40D3D"/>
    <w:rsid w:val="00B44249"/>
    <w:rsid w:val="00B54D71"/>
    <w:rsid w:val="00B82B58"/>
    <w:rsid w:val="00BA7F21"/>
    <w:rsid w:val="00BB55AA"/>
    <w:rsid w:val="00BB55C3"/>
    <w:rsid w:val="00BE3109"/>
    <w:rsid w:val="00BF2509"/>
    <w:rsid w:val="00C07B21"/>
    <w:rsid w:val="00C07CE6"/>
    <w:rsid w:val="00C13CE3"/>
    <w:rsid w:val="00C241D8"/>
    <w:rsid w:val="00C44C43"/>
    <w:rsid w:val="00C5054A"/>
    <w:rsid w:val="00C50720"/>
    <w:rsid w:val="00C661DF"/>
    <w:rsid w:val="00C90531"/>
    <w:rsid w:val="00CB12D9"/>
    <w:rsid w:val="00CC3F7E"/>
    <w:rsid w:val="00CD5C4F"/>
    <w:rsid w:val="00CD7031"/>
    <w:rsid w:val="00D11A41"/>
    <w:rsid w:val="00D23A4D"/>
    <w:rsid w:val="00D23CEC"/>
    <w:rsid w:val="00D31ECA"/>
    <w:rsid w:val="00D36EDC"/>
    <w:rsid w:val="00D40878"/>
    <w:rsid w:val="00D7287A"/>
    <w:rsid w:val="00D832D5"/>
    <w:rsid w:val="00D9475D"/>
    <w:rsid w:val="00DA7948"/>
    <w:rsid w:val="00DA7E8F"/>
    <w:rsid w:val="00DD0712"/>
    <w:rsid w:val="00DE3F8F"/>
    <w:rsid w:val="00E34DA0"/>
    <w:rsid w:val="00E4573A"/>
    <w:rsid w:val="00E60EBC"/>
    <w:rsid w:val="00E72594"/>
    <w:rsid w:val="00E74909"/>
    <w:rsid w:val="00E74E5E"/>
    <w:rsid w:val="00E90BC0"/>
    <w:rsid w:val="00E9305A"/>
    <w:rsid w:val="00E95BFF"/>
    <w:rsid w:val="00E97F51"/>
    <w:rsid w:val="00EB57D6"/>
    <w:rsid w:val="00EE1C5D"/>
    <w:rsid w:val="00EF6C20"/>
    <w:rsid w:val="00F1162D"/>
    <w:rsid w:val="00F12E40"/>
    <w:rsid w:val="00F16A11"/>
    <w:rsid w:val="00F245D6"/>
    <w:rsid w:val="00F43306"/>
    <w:rsid w:val="00F7158C"/>
    <w:rsid w:val="00F7509E"/>
    <w:rsid w:val="00FA4629"/>
    <w:rsid w:val="00FA77B6"/>
    <w:rsid w:val="00FB590F"/>
    <w:rsid w:val="00FE73F1"/>
    <w:rsid w:val="00FF1DC9"/>
  </w:rsids>
  <m:mathPr>
    <m:mathFont m:val="Cambria Math"/>
    <m:brkBin m:val="before"/>
    <m:brkBinSub m:val="--"/>
    <m:smallFrac m:val="off"/>
    <m:dispDef/>
    <m:lMargin m:val="0"/>
    <m:rMargin m:val="0"/>
    <m:defJc m:val="centerGroup"/>
    <m:wrapIndent m:val="1440"/>
    <m:intLim m:val="subSup"/>
    <m:naryLim m:val="undOvr"/>
  </m:mathPr>
  <w:themeFontLang w:val="es-ES_trad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20"/>
  </w:style>
  <w:style w:type="paragraph" w:styleId="Ttulo1">
    <w:name w:val="heading 1"/>
    <w:basedOn w:val="Normal"/>
    <w:next w:val="Normal"/>
    <w:link w:val="Ttulo1Car"/>
    <w:uiPriority w:val="99"/>
    <w:qFormat/>
    <w:rsid w:val="00200220"/>
    <w:pPr>
      <w:keepNext/>
      <w:outlineLvl w:val="0"/>
    </w:pPr>
    <w:rPr>
      <w:sz w:val="28"/>
    </w:rPr>
  </w:style>
  <w:style w:type="paragraph" w:styleId="Ttulo2">
    <w:name w:val="heading 2"/>
    <w:basedOn w:val="Normal"/>
    <w:next w:val="Normal"/>
    <w:link w:val="Ttulo2Car"/>
    <w:uiPriority w:val="99"/>
    <w:qFormat/>
    <w:rsid w:val="00200220"/>
    <w:pPr>
      <w:keepNext/>
      <w:outlineLvl w:val="1"/>
    </w:pPr>
    <w:rPr>
      <w:b/>
      <w:sz w:val="40"/>
    </w:rPr>
  </w:style>
  <w:style w:type="paragraph" w:styleId="Ttulo3">
    <w:name w:val="heading 3"/>
    <w:basedOn w:val="Normal"/>
    <w:next w:val="Normal"/>
    <w:link w:val="Ttulo3Car"/>
    <w:uiPriority w:val="99"/>
    <w:qFormat/>
    <w:rsid w:val="00200220"/>
    <w:pPr>
      <w:keepNext/>
      <w:outlineLvl w:val="2"/>
    </w:pPr>
    <w:rPr>
      <w:b/>
    </w:rPr>
  </w:style>
  <w:style w:type="paragraph" w:styleId="Ttulo4">
    <w:name w:val="heading 4"/>
    <w:basedOn w:val="Normal"/>
    <w:next w:val="Normal"/>
    <w:link w:val="Ttulo4Car"/>
    <w:uiPriority w:val="99"/>
    <w:qFormat/>
    <w:rsid w:val="00200220"/>
    <w:pPr>
      <w:keepNext/>
      <w:jc w:val="center"/>
      <w:outlineLvl w:val="3"/>
    </w:pPr>
    <w:rPr>
      <w:b/>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4F13"/>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1B4F13"/>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1B4F13"/>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1B4F13"/>
    <w:rPr>
      <w:rFonts w:ascii="Calibri" w:eastAsia="Times New Roman" w:hAnsi="Calibri" w:cs="Times New Roman"/>
      <w:b/>
      <w:bCs/>
      <w:sz w:val="28"/>
      <w:szCs w:val="28"/>
    </w:rPr>
  </w:style>
  <w:style w:type="paragraph" w:styleId="Textoindependiente">
    <w:name w:val="Body Text"/>
    <w:basedOn w:val="Normal"/>
    <w:link w:val="TextoindependienteCar"/>
    <w:uiPriority w:val="99"/>
    <w:rsid w:val="00200220"/>
    <w:pPr>
      <w:jc w:val="center"/>
    </w:pPr>
    <w:rPr>
      <w:sz w:val="36"/>
    </w:rPr>
  </w:style>
  <w:style w:type="character" w:customStyle="1" w:styleId="TextoindependienteCar">
    <w:name w:val="Texto independiente Car"/>
    <w:basedOn w:val="Fuentedeprrafopredeter"/>
    <w:link w:val="Textoindependiente"/>
    <w:uiPriority w:val="99"/>
    <w:semiHidden/>
    <w:rsid w:val="001B4F13"/>
    <w:rPr>
      <w:sz w:val="20"/>
      <w:szCs w:val="20"/>
    </w:rPr>
  </w:style>
  <w:style w:type="paragraph" w:styleId="Encabezado">
    <w:name w:val="header"/>
    <w:basedOn w:val="Normal"/>
    <w:link w:val="EncabezadoCar"/>
    <w:rsid w:val="00200220"/>
    <w:pPr>
      <w:tabs>
        <w:tab w:val="center" w:pos="4252"/>
        <w:tab w:val="right" w:pos="8504"/>
      </w:tabs>
    </w:pPr>
    <w:rPr>
      <w:lang w:val="es-ES_tradnl"/>
    </w:rPr>
  </w:style>
  <w:style w:type="character" w:customStyle="1" w:styleId="EncabezadoCar">
    <w:name w:val="Encabezado Car"/>
    <w:basedOn w:val="Fuentedeprrafopredeter"/>
    <w:link w:val="Encabezado"/>
    <w:locked/>
    <w:rsid w:val="00A1039C"/>
    <w:rPr>
      <w:lang w:val="es-ES_tradnl"/>
    </w:rPr>
  </w:style>
  <w:style w:type="paragraph" w:styleId="Textoindependiente2">
    <w:name w:val="Body Text 2"/>
    <w:basedOn w:val="Normal"/>
    <w:link w:val="Textoindependiente2Car"/>
    <w:uiPriority w:val="99"/>
    <w:rsid w:val="00200220"/>
    <w:pPr>
      <w:jc w:val="both"/>
    </w:pPr>
    <w:rPr>
      <w:sz w:val="32"/>
    </w:rPr>
  </w:style>
  <w:style w:type="character" w:customStyle="1" w:styleId="Textoindependiente2Car">
    <w:name w:val="Texto independiente 2 Car"/>
    <w:basedOn w:val="Fuentedeprrafopredeter"/>
    <w:link w:val="Textoindependiente2"/>
    <w:uiPriority w:val="99"/>
    <w:semiHidden/>
    <w:rsid w:val="001B4F13"/>
    <w:rPr>
      <w:sz w:val="20"/>
      <w:szCs w:val="20"/>
    </w:rPr>
  </w:style>
  <w:style w:type="paragraph" w:styleId="Textoindependiente3">
    <w:name w:val="Body Text 3"/>
    <w:basedOn w:val="Normal"/>
    <w:link w:val="Textoindependiente3Car"/>
    <w:uiPriority w:val="99"/>
    <w:rsid w:val="00200220"/>
    <w:pPr>
      <w:pBdr>
        <w:top w:val="single" w:sz="4" w:space="1" w:color="auto"/>
        <w:left w:val="single" w:sz="4" w:space="1" w:color="auto"/>
        <w:bottom w:val="single" w:sz="4" w:space="1" w:color="auto"/>
        <w:right w:val="single" w:sz="4" w:space="1" w:color="auto"/>
      </w:pBdr>
    </w:pPr>
    <w:rPr>
      <w:i/>
      <w:sz w:val="28"/>
    </w:rPr>
  </w:style>
  <w:style w:type="character" w:customStyle="1" w:styleId="Textoindependiente3Car">
    <w:name w:val="Texto independiente 3 Car"/>
    <w:basedOn w:val="Fuentedeprrafopredeter"/>
    <w:link w:val="Textoindependiente3"/>
    <w:uiPriority w:val="99"/>
    <w:semiHidden/>
    <w:rsid w:val="001B4F13"/>
    <w:rPr>
      <w:sz w:val="16"/>
      <w:szCs w:val="16"/>
    </w:rPr>
  </w:style>
  <w:style w:type="paragraph" w:styleId="Sangradetextonormal">
    <w:name w:val="Body Text Indent"/>
    <w:basedOn w:val="Normal"/>
    <w:link w:val="SangradetextonormalCar"/>
    <w:uiPriority w:val="99"/>
    <w:rsid w:val="00200220"/>
    <w:pPr>
      <w:ind w:firstLine="567"/>
      <w:jc w:val="both"/>
    </w:pPr>
    <w:rPr>
      <w:b/>
      <w:i/>
      <w:sz w:val="32"/>
    </w:rPr>
  </w:style>
  <w:style w:type="character" w:customStyle="1" w:styleId="SangradetextonormalCar">
    <w:name w:val="Sangría de texto normal Car"/>
    <w:basedOn w:val="Fuentedeprrafopredeter"/>
    <w:link w:val="Sangradetextonormal"/>
    <w:uiPriority w:val="99"/>
    <w:semiHidden/>
    <w:rsid w:val="001B4F13"/>
    <w:rPr>
      <w:sz w:val="20"/>
      <w:szCs w:val="20"/>
    </w:rPr>
  </w:style>
  <w:style w:type="paragraph" w:styleId="Textodeglobo">
    <w:name w:val="Balloon Text"/>
    <w:basedOn w:val="Normal"/>
    <w:link w:val="TextodegloboCar"/>
    <w:uiPriority w:val="99"/>
    <w:semiHidden/>
    <w:rsid w:val="00200220"/>
    <w:rPr>
      <w:rFonts w:ascii="Tahoma" w:hAnsi="Tahoma" w:cs="Tahoma"/>
      <w:sz w:val="16"/>
      <w:szCs w:val="16"/>
    </w:rPr>
  </w:style>
  <w:style w:type="character" w:customStyle="1" w:styleId="TextodegloboCar">
    <w:name w:val="Texto de globo Car"/>
    <w:basedOn w:val="Fuentedeprrafopredeter"/>
    <w:link w:val="Textodeglobo"/>
    <w:uiPriority w:val="99"/>
    <w:semiHidden/>
    <w:rsid w:val="001B4F13"/>
    <w:rPr>
      <w:sz w:val="0"/>
      <w:szCs w:val="0"/>
    </w:rPr>
  </w:style>
  <w:style w:type="paragraph" w:styleId="Piedepgina">
    <w:name w:val="footer"/>
    <w:basedOn w:val="Normal"/>
    <w:link w:val="PiedepginaCar"/>
    <w:uiPriority w:val="99"/>
    <w:rsid w:val="00200220"/>
    <w:pPr>
      <w:tabs>
        <w:tab w:val="center" w:pos="4252"/>
        <w:tab w:val="right" w:pos="8504"/>
      </w:tabs>
    </w:pPr>
    <w:rPr>
      <w:lang w:val="es-ES_tradnl"/>
    </w:rPr>
  </w:style>
  <w:style w:type="character" w:customStyle="1" w:styleId="PiedepginaCar">
    <w:name w:val="Pie de página Car"/>
    <w:basedOn w:val="Fuentedeprrafopredeter"/>
    <w:link w:val="Piedepgina"/>
    <w:uiPriority w:val="99"/>
    <w:semiHidden/>
    <w:rsid w:val="001B4F13"/>
    <w:rPr>
      <w:sz w:val="20"/>
      <w:szCs w:val="20"/>
    </w:rPr>
  </w:style>
  <w:style w:type="paragraph" w:customStyle="1" w:styleId="textonormal">
    <w:name w:val="textonormal"/>
    <w:basedOn w:val="Normal"/>
    <w:uiPriority w:val="99"/>
    <w:rsid w:val="00200220"/>
    <w:pPr>
      <w:spacing w:before="100" w:beforeAutospacing="1" w:after="100" w:afterAutospacing="1"/>
    </w:pPr>
    <w:rPr>
      <w:rFonts w:ascii="Arial" w:hAnsi="Arial" w:cs="Arial"/>
      <w:sz w:val="18"/>
      <w:szCs w:val="18"/>
    </w:rPr>
  </w:style>
  <w:style w:type="paragraph" w:styleId="Sangra3detindependiente">
    <w:name w:val="Body Text Indent 3"/>
    <w:basedOn w:val="Normal"/>
    <w:link w:val="Sangra3detindependienteCar"/>
    <w:uiPriority w:val="99"/>
    <w:rsid w:val="00C5072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locked/>
    <w:rsid w:val="00C50720"/>
    <w:rPr>
      <w:sz w:val="16"/>
    </w:rPr>
  </w:style>
  <w:style w:type="paragraph" w:styleId="Prrafodelista">
    <w:name w:val="List Paragraph"/>
    <w:basedOn w:val="Normal"/>
    <w:uiPriority w:val="99"/>
    <w:qFormat/>
    <w:rsid w:val="00C50720"/>
    <w:pPr>
      <w:ind w:left="708"/>
    </w:pPr>
  </w:style>
  <w:style w:type="character" w:styleId="Hipervnculo">
    <w:name w:val="Hyperlink"/>
    <w:basedOn w:val="Fuentedeprrafopredeter"/>
    <w:uiPriority w:val="99"/>
    <w:rsid w:val="0078333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2837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a-union@la-unio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C6C079-B7A4-4BEA-9234-EAFE596AB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2</Pages>
  <Words>656</Words>
  <Characters>3613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Convocatoria de rueda de prensa</vt:lpstr>
    </vt:vector>
  </TitlesOfParts>
  <Company>casa</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de rueda de prensa</dc:title>
  <dc:creator>nacho</dc:creator>
  <cp:lastModifiedBy>USUARIO</cp:lastModifiedBy>
  <cp:revision>15</cp:revision>
  <cp:lastPrinted>2014-05-12T14:17:00Z</cp:lastPrinted>
  <dcterms:created xsi:type="dcterms:W3CDTF">2014-07-09T09:29:00Z</dcterms:created>
  <dcterms:modified xsi:type="dcterms:W3CDTF">2014-07-09T12:14:00Z</dcterms:modified>
</cp:coreProperties>
</file>