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7232" w:rsidRPr="00F13407" w:rsidRDefault="00A0556A" w:rsidP="00F13407">
      <w:pPr>
        <w:jc w:val="both"/>
        <w:rPr>
          <w:rFonts w:asciiTheme="minorHAnsi" w:hAnsiTheme="minorHAnsi"/>
          <w:b/>
          <w:sz w:val="28"/>
          <w:szCs w:val="28"/>
        </w:rPr>
      </w:pPr>
      <w:r w:rsidRPr="00F13407">
        <w:rPr>
          <w:rFonts w:asciiTheme="minorHAnsi" w:hAnsiTheme="minorHAnsi"/>
          <w:b/>
          <w:sz w:val="28"/>
          <w:szCs w:val="28"/>
        </w:rPr>
        <w:t>Unión de Uniones de Castilla-La Mancha teme</w:t>
      </w:r>
      <w:r w:rsidR="00F13407" w:rsidRPr="00F13407">
        <w:rPr>
          <w:rFonts w:asciiTheme="minorHAnsi" w:hAnsiTheme="minorHAnsi"/>
          <w:b/>
          <w:sz w:val="28"/>
          <w:szCs w:val="28"/>
        </w:rPr>
        <w:t xml:space="preserve"> que</w:t>
      </w:r>
      <w:r w:rsidRPr="00F13407">
        <w:rPr>
          <w:rFonts w:asciiTheme="minorHAnsi" w:hAnsiTheme="minorHAnsi"/>
          <w:b/>
          <w:sz w:val="28"/>
          <w:szCs w:val="28"/>
        </w:rPr>
        <w:t xml:space="preserve"> </w:t>
      </w:r>
      <w:r w:rsidR="007B7E6D" w:rsidRPr="00F13407">
        <w:rPr>
          <w:rFonts w:asciiTheme="minorHAnsi" w:hAnsiTheme="minorHAnsi"/>
          <w:b/>
          <w:sz w:val="28"/>
          <w:szCs w:val="28"/>
        </w:rPr>
        <w:t>los jóvenes agricultores</w:t>
      </w:r>
      <w:r w:rsidR="00F13407" w:rsidRPr="00F13407">
        <w:rPr>
          <w:rFonts w:asciiTheme="minorHAnsi" w:hAnsiTheme="minorHAnsi"/>
          <w:b/>
          <w:sz w:val="28"/>
          <w:szCs w:val="28"/>
        </w:rPr>
        <w:t xml:space="preserve"> y planes de mejora</w:t>
      </w:r>
      <w:r w:rsidR="007B7E6D" w:rsidRPr="00F13407">
        <w:rPr>
          <w:rFonts w:asciiTheme="minorHAnsi" w:hAnsiTheme="minorHAnsi"/>
          <w:b/>
          <w:sz w:val="28"/>
          <w:szCs w:val="28"/>
        </w:rPr>
        <w:t xml:space="preserve"> no cobre</w:t>
      </w:r>
      <w:r w:rsidR="00F13407" w:rsidRPr="00F13407">
        <w:rPr>
          <w:rFonts w:asciiTheme="minorHAnsi" w:hAnsiTheme="minorHAnsi"/>
          <w:b/>
          <w:sz w:val="28"/>
          <w:szCs w:val="28"/>
        </w:rPr>
        <w:t>n</w:t>
      </w:r>
      <w:r w:rsidR="007B7E6D" w:rsidRPr="00F13407">
        <w:rPr>
          <w:rFonts w:asciiTheme="minorHAnsi" w:hAnsiTheme="minorHAnsi"/>
          <w:b/>
          <w:sz w:val="28"/>
          <w:szCs w:val="28"/>
        </w:rPr>
        <w:t xml:space="preserve"> las ayudas antes de acabar el año</w:t>
      </w:r>
    </w:p>
    <w:p w:rsidR="00A0556A" w:rsidRDefault="00A0556A" w:rsidP="00F13407">
      <w:pPr>
        <w:jc w:val="both"/>
        <w:rPr>
          <w:rFonts w:asciiTheme="minorHAnsi" w:hAnsiTheme="minorHAnsi"/>
          <w:sz w:val="22"/>
          <w:szCs w:val="22"/>
        </w:rPr>
      </w:pPr>
    </w:p>
    <w:p w:rsidR="00A0556A" w:rsidRPr="00F13407" w:rsidRDefault="00A0556A" w:rsidP="00F13407">
      <w:pPr>
        <w:jc w:val="both"/>
        <w:rPr>
          <w:rFonts w:asciiTheme="minorHAnsi" w:hAnsiTheme="minorHAnsi"/>
          <w:b/>
          <w:sz w:val="22"/>
          <w:szCs w:val="22"/>
        </w:rPr>
      </w:pPr>
      <w:r w:rsidRPr="00F13407">
        <w:rPr>
          <w:rFonts w:asciiTheme="minorHAnsi" w:hAnsiTheme="minorHAnsi"/>
          <w:b/>
          <w:sz w:val="22"/>
          <w:szCs w:val="22"/>
        </w:rPr>
        <w:t>De no cumplir</w:t>
      </w:r>
      <w:r w:rsidR="00F13407" w:rsidRPr="00F13407">
        <w:rPr>
          <w:rFonts w:asciiTheme="minorHAnsi" w:hAnsiTheme="minorHAnsi"/>
          <w:b/>
          <w:sz w:val="22"/>
          <w:szCs w:val="22"/>
        </w:rPr>
        <w:t>se</w:t>
      </w:r>
      <w:r w:rsidRPr="00F13407">
        <w:rPr>
          <w:rFonts w:asciiTheme="minorHAnsi" w:hAnsiTheme="minorHAnsi"/>
          <w:b/>
          <w:sz w:val="22"/>
          <w:szCs w:val="22"/>
        </w:rPr>
        <w:t xml:space="preserve"> el plazo </w:t>
      </w:r>
      <w:r w:rsidR="00F13407" w:rsidRPr="00F13407">
        <w:rPr>
          <w:rFonts w:asciiTheme="minorHAnsi" w:hAnsiTheme="minorHAnsi"/>
          <w:b/>
          <w:sz w:val="22"/>
          <w:szCs w:val="22"/>
        </w:rPr>
        <w:t xml:space="preserve">la Consejería </w:t>
      </w:r>
      <w:r w:rsidRPr="00F13407">
        <w:rPr>
          <w:rFonts w:asciiTheme="minorHAnsi" w:hAnsiTheme="minorHAnsi"/>
          <w:b/>
          <w:sz w:val="22"/>
          <w:szCs w:val="22"/>
        </w:rPr>
        <w:t>estaría obligada a cargar el gasto al Plan de Desarrollo Rural 2014/2020</w:t>
      </w:r>
    </w:p>
    <w:p w:rsidR="00A0556A" w:rsidRDefault="00A0556A" w:rsidP="00F13407">
      <w:pPr>
        <w:jc w:val="both"/>
        <w:rPr>
          <w:rFonts w:asciiTheme="minorHAnsi" w:hAnsiTheme="minorHAnsi"/>
          <w:sz w:val="22"/>
          <w:szCs w:val="22"/>
        </w:rPr>
      </w:pPr>
    </w:p>
    <w:p w:rsidR="007B7E6D" w:rsidRDefault="00107C9D" w:rsidP="00F13407">
      <w:pPr>
        <w:jc w:val="both"/>
        <w:rPr>
          <w:rFonts w:asciiTheme="minorHAnsi" w:hAnsiTheme="minorHAnsi"/>
          <w:sz w:val="22"/>
          <w:szCs w:val="22"/>
        </w:rPr>
      </w:pPr>
      <w:r>
        <w:rPr>
          <w:rFonts w:asciiTheme="minorHAnsi" w:hAnsiTheme="minorHAnsi"/>
          <w:sz w:val="22"/>
          <w:szCs w:val="22"/>
        </w:rPr>
        <w:t>Toledo, 19</w:t>
      </w:r>
      <w:r w:rsidR="00A0556A">
        <w:rPr>
          <w:rFonts w:asciiTheme="minorHAnsi" w:hAnsiTheme="minorHAnsi"/>
          <w:sz w:val="22"/>
          <w:szCs w:val="22"/>
        </w:rPr>
        <w:t xml:space="preserve"> de octubre de 2015.- </w:t>
      </w:r>
      <w:r w:rsidR="00F13407">
        <w:rPr>
          <w:rFonts w:asciiTheme="minorHAnsi" w:hAnsiTheme="minorHAnsi"/>
          <w:sz w:val="22"/>
          <w:szCs w:val="22"/>
        </w:rPr>
        <w:t>Unión de Uniones de Castilla-La Mancha teme que l</w:t>
      </w:r>
      <w:r w:rsidR="00A0556A">
        <w:rPr>
          <w:rFonts w:asciiTheme="minorHAnsi" w:hAnsiTheme="minorHAnsi"/>
          <w:sz w:val="22"/>
          <w:szCs w:val="22"/>
        </w:rPr>
        <w:t>a Consejería de Agricultura de Castilla-La Mancha va a llegar a 31 de diciembre de este año</w:t>
      </w:r>
      <w:r w:rsidR="007B7E6D">
        <w:rPr>
          <w:rFonts w:asciiTheme="minorHAnsi" w:hAnsiTheme="minorHAnsi"/>
          <w:sz w:val="22"/>
          <w:szCs w:val="22"/>
        </w:rPr>
        <w:t xml:space="preserve"> sin poder abonar las ayudas a la incorporación de jóvenes, planes de mejora, agroambientales, agricultura ecoló</w:t>
      </w:r>
      <w:r w:rsidR="00F13407">
        <w:rPr>
          <w:rFonts w:asciiTheme="minorHAnsi" w:hAnsiTheme="minorHAnsi"/>
          <w:sz w:val="22"/>
          <w:szCs w:val="22"/>
        </w:rPr>
        <w:t xml:space="preserve">gica y reforestación al no llegar </w:t>
      </w:r>
      <w:r w:rsidR="007B7E6D">
        <w:rPr>
          <w:rFonts w:asciiTheme="minorHAnsi" w:hAnsiTheme="minorHAnsi"/>
          <w:sz w:val="22"/>
          <w:szCs w:val="22"/>
        </w:rPr>
        <w:t>a tiempo para certi</w:t>
      </w:r>
      <w:r w:rsidR="00584AD6">
        <w:rPr>
          <w:rFonts w:asciiTheme="minorHAnsi" w:hAnsiTheme="minorHAnsi"/>
          <w:sz w:val="22"/>
          <w:szCs w:val="22"/>
        </w:rPr>
        <w:t>ficar</w:t>
      </w:r>
      <w:r>
        <w:rPr>
          <w:rFonts w:asciiTheme="minorHAnsi" w:hAnsiTheme="minorHAnsi"/>
          <w:sz w:val="22"/>
          <w:szCs w:val="22"/>
        </w:rPr>
        <w:t xml:space="preserve"> los expedientes</w:t>
      </w:r>
      <w:r w:rsidR="007B7E6D">
        <w:rPr>
          <w:rFonts w:asciiTheme="minorHAnsi" w:hAnsiTheme="minorHAnsi"/>
          <w:sz w:val="22"/>
          <w:szCs w:val="22"/>
        </w:rPr>
        <w:t>. De no pagar estas ayudas antes de acabar el año no podrían imputarse al Plan de Desarrollo Rural 2017/2013 y tendrían que trasladarse al Plan 2014/2020, consumiendo ya de entrada una parte del mismo. La organización estima en unos 150 millones de euros las cantidades que quedarían pendiente</w:t>
      </w:r>
      <w:r w:rsidR="00F13407">
        <w:rPr>
          <w:rFonts w:asciiTheme="minorHAnsi" w:hAnsiTheme="minorHAnsi"/>
          <w:sz w:val="22"/>
          <w:szCs w:val="22"/>
        </w:rPr>
        <w:t>s</w:t>
      </w:r>
      <w:r w:rsidR="007B7E6D">
        <w:rPr>
          <w:rFonts w:asciiTheme="minorHAnsi" w:hAnsiTheme="minorHAnsi"/>
          <w:sz w:val="22"/>
          <w:szCs w:val="22"/>
        </w:rPr>
        <w:t xml:space="preserve"> de abonarse</w:t>
      </w:r>
      <w:r w:rsidR="00DC5BB8">
        <w:rPr>
          <w:rFonts w:asciiTheme="minorHAnsi" w:hAnsiTheme="minorHAnsi"/>
          <w:sz w:val="22"/>
          <w:szCs w:val="22"/>
        </w:rPr>
        <w:t xml:space="preserve"> hasta el próximo año</w:t>
      </w:r>
      <w:r w:rsidR="007B7E6D">
        <w:rPr>
          <w:rFonts w:asciiTheme="minorHAnsi" w:hAnsiTheme="minorHAnsi"/>
          <w:sz w:val="22"/>
          <w:szCs w:val="22"/>
        </w:rPr>
        <w:t xml:space="preserve">. </w:t>
      </w:r>
    </w:p>
    <w:p w:rsidR="007B7E6D" w:rsidRDefault="007B7E6D" w:rsidP="00F13407">
      <w:pPr>
        <w:jc w:val="both"/>
        <w:rPr>
          <w:rFonts w:asciiTheme="minorHAnsi" w:hAnsiTheme="minorHAnsi"/>
          <w:sz w:val="22"/>
          <w:szCs w:val="22"/>
        </w:rPr>
      </w:pPr>
    </w:p>
    <w:p w:rsidR="007B7E6D" w:rsidRDefault="007B7E6D" w:rsidP="00F13407">
      <w:pPr>
        <w:jc w:val="both"/>
        <w:rPr>
          <w:rFonts w:asciiTheme="minorHAnsi" w:hAnsiTheme="minorHAnsi"/>
          <w:sz w:val="22"/>
          <w:szCs w:val="22"/>
        </w:rPr>
      </w:pPr>
      <w:r>
        <w:rPr>
          <w:rFonts w:asciiTheme="minorHAnsi" w:hAnsiTheme="minorHAnsi"/>
          <w:sz w:val="22"/>
          <w:szCs w:val="22"/>
        </w:rPr>
        <w:t>El hecho de pasar compromisos de gasto al próximo Plan de Desarrollo Rural confirma que finalmente</w:t>
      </w:r>
      <w:r w:rsidR="00F13407">
        <w:rPr>
          <w:rFonts w:asciiTheme="minorHAnsi" w:hAnsiTheme="minorHAnsi"/>
          <w:sz w:val="22"/>
          <w:szCs w:val="22"/>
        </w:rPr>
        <w:t>, por los retrasos de ejecución año a año,</w:t>
      </w:r>
      <w:r>
        <w:rPr>
          <w:rFonts w:asciiTheme="minorHAnsi" w:hAnsiTheme="minorHAnsi"/>
          <w:sz w:val="22"/>
          <w:szCs w:val="22"/>
        </w:rPr>
        <w:t xml:space="preserve"> van a quedar sin apro</w:t>
      </w:r>
      <w:bookmarkStart w:id="0" w:name="_GoBack"/>
      <w:bookmarkEnd w:id="0"/>
      <w:r>
        <w:rPr>
          <w:rFonts w:asciiTheme="minorHAnsi" w:hAnsiTheme="minorHAnsi"/>
          <w:sz w:val="22"/>
          <w:szCs w:val="22"/>
        </w:rPr>
        <w:t>vecharse una parte de los fondos comunitarios que la Unión Europea, a través del FEADER, había asignado a nuestra región para la política de estructuras agrarias en el período de programa 2007/</w:t>
      </w:r>
      <w:r w:rsidR="00F13407">
        <w:rPr>
          <w:rFonts w:asciiTheme="minorHAnsi" w:hAnsiTheme="minorHAnsi"/>
          <w:sz w:val="22"/>
          <w:szCs w:val="22"/>
        </w:rPr>
        <w:t>2013, pese a permitirse imputar</w:t>
      </w:r>
      <w:r>
        <w:rPr>
          <w:rFonts w:asciiTheme="minorHAnsi" w:hAnsiTheme="minorHAnsi"/>
          <w:sz w:val="22"/>
          <w:szCs w:val="22"/>
        </w:rPr>
        <w:t xml:space="preserve"> medidas aún hasta el 2015.</w:t>
      </w:r>
    </w:p>
    <w:p w:rsidR="007B7E6D" w:rsidRDefault="007B7E6D" w:rsidP="00F13407">
      <w:pPr>
        <w:jc w:val="both"/>
        <w:rPr>
          <w:rFonts w:asciiTheme="minorHAnsi" w:hAnsiTheme="minorHAnsi"/>
          <w:sz w:val="22"/>
          <w:szCs w:val="22"/>
        </w:rPr>
      </w:pPr>
    </w:p>
    <w:p w:rsidR="00CD1407" w:rsidRDefault="00F13407" w:rsidP="00F13407">
      <w:pPr>
        <w:jc w:val="both"/>
        <w:rPr>
          <w:rFonts w:asciiTheme="minorHAnsi" w:hAnsiTheme="minorHAnsi"/>
          <w:sz w:val="22"/>
          <w:szCs w:val="22"/>
        </w:rPr>
      </w:pPr>
      <w:r>
        <w:rPr>
          <w:rFonts w:asciiTheme="minorHAnsi" w:hAnsiTheme="minorHAnsi"/>
          <w:sz w:val="22"/>
          <w:szCs w:val="22"/>
        </w:rPr>
        <w:t>Además</w:t>
      </w:r>
      <w:r w:rsidR="007B7E6D">
        <w:rPr>
          <w:rFonts w:asciiTheme="minorHAnsi" w:hAnsiTheme="minorHAnsi"/>
          <w:sz w:val="22"/>
          <w:szCs w:val="22"/>
        </w:rPr>
        <w:t xml:space="preserve"> </w:t>
      </w:r>
      <w:r w:rsidR="00CD1407">
        <w:rPr>
          <w:rFonts w:asciiTheme="minorHAnsi" w:hAnsiTheme="minorHAnsi"/>
          <w:sz w:val="22"/>
          <w:szCs w:val="22"/>
        </w:rPr>
        <w:t>implica que el nuevo Plan de Desarrollo Rural 2014/2020 de Castilla-La Mancha partiría ya habiendo consumido un porción, concretamente alrededor del 10 %, de los 1.147 millones de euros sus recursos europeos.</w:t>
      </w:r>
      <w:r w:rsidR="001A45C6">
        <w:rPr>
          <w:rFonts w:asciiTheme="minorHAnsi" w:hAnsiTheme="minorHAnsi"/>
          <w:sz w:val="22"/>
          <w:szCs w:val="22"/>
        </w:rPr>
        <w:t xml:space="preserve"> </w:t>
      </w:r>
    </w:p>
    <w:p w:rsidR="00430F3B" w:rsidRDefault="00430F3B" w:rsidP="00F13407">
      <w:pPr>
        <w:jc w:val="both"/>
        <w:rPr>
          <w:rFonts w:asciiTheme="minorHAnsi" w:hAnsiTheme="minorHAnsi"/>
          <w:sz w:val="22"/>
          <w:szCs w:val="22"/>
        </w:rPr>
      </w:pPr>
    </w:p>
    <w:p w:rsidR="00CD1407" w:rsidRDefault="00817F64" w:rsidP="00F13407">
      <w:pPr>
        <w:jc w:val="both"/>
        <w:rPr>
          <w:rFonts w:asciiTheme="minorHAnsi" w:hAnsiTheme="minorHAnsi"/>
          <w:sz w:val="22"/>
          <w:szCs w:val="22"/>
        </w:rPr>
      </w:pPr>
      <w:r>
        <w:rPr>
          <w:rFonts w:asciiTheme="minorHAnsi" w:hAnsiTheme="minorHAnsi"/>
          <w:sz w:val="22"/>
          <w:szCs w:val="22"/>
        </w:rPr>
        <w:t>Sin embargo, l</w:t>
      </w:r>
      <w:r w:rsidR="00CD1407">
        <w:rPr>
          <w:rFonts w:asciiTheme="minorHAnsi" w:hAnsiTheme="minorHAnsi"/>
          <w:sz w:val="22"/>
          <w:szCs w:val="22"/>
        </w:rPr>
        <w:t>o que la organización considera más grave es que los agricultores profesionales y jóvenes agricultores que presentaron su solicitud a mediados de julio de 2014 vayan a cerr</w:t>
      </w:r>
      <w:r w:rsidR="00F13407">
        <w:rPr>
          <w:rFonts w:asciiTheme="minorHAnsi" w:hAnsiTheme="minorHAnsi"/>
          <w:sz w:val="22"/>
          <w:szCs w:val="22"/>
        </w:rPr>
        <w:t>ar el 2015</w:t>
      </w:r>
      <w:r w:rsidR="00430F3B">
        <w:rPr>
          <w:rFonts w:asciiTheme="minorHAnsi" w:hAnsiTheme="minorHAnsi"/>
          <w:sz w:val="22"/>
          <w:szCs w:val="22"/>
        </w:rPr>
        <w:t xml:space="preserve"> con toda probabilidad sin haber cobrado </w:t>
      </w:r>
      <w:r w:rsidR="00CD1407">
        <w:rPr>
          <w:rFonts w:asciiTheme="minorHAnsi" w:hAnsiTheme="minorHAnsi"/>
          <w:sz w:val="22"/>
          <w:szCs w:val="22"/>
        </w:rPr>
        <w:t>l</w:t>
      </w:r>
      <w:r w:rsidR="001A45C6">
        <w:rPr>
          <w:rFonts w:asciiTheme="minorHAnsi" w:hAnsiTheme="minorHAnsi"/>
          <w:sz w:val="22"/>
          <w:szCs w:val="22"/>
        </w:rPr>
        <w:t>as ayudas que les corresponden</w:t>
      </w:r>
      <w:r>
        <w:rPr>
          <w:rFonts w:asciiTheme="minorHAnsi" w:hAnsiTheme="minorHAnsi"/>
          <w:sz w:val="22"/>
          <w:szCs w:val="22"/>
        </w:rPr>
        <w:t>,</w:t>
      </w:r>
      <w:r w:rsidR="001A45C6">
        <w:rPr>
          <w:rFonts w:asciiTheme="minorHAnsi" w:hAnsiTheme="minorHAnsi"/>
          <w:sz w:val="22"/>
          <w:szCs w:val="22"/>
        </w:rPr>
        <w:t xml:space="preserve"> por el mal funcionamiento y la falta de previsión de la administración autonómica. </w:t>
      </w:r>
    </w:p>
    <w:p w:rsidR="00CD1407" w:rsidRDefault="00CD1407" w:rsidP="00F13407">
      <w:pPr>
        <w:jc w:val="both"/>
        <w:rPr>
          <w:rFonts w:asciiTheme="minorHAnsi" w:hAnsiTheme="minorHAnsi"/>
          <w:sz w:val="22"/>
          <w:szCs w:val="22"/>
        </w:rPr>
      </w:pPr>
    </w:p>
    <w:p w:rsidR="00CD1407" w:rsidRDefault="00CD1407" w:rsidP="00F13407">
      <w:pPr>
        <w:jc w:val="both"/>
        <w:rPr>
          <w:rFonts w:asciiTheme="minorHAnsi" w:hAnsiTheme="minorHAnsi"/>
          <w:sz w:val="22"/>
          <w:szCs w:val="22"/>
        </w:rPr>
      </w:pPr>
      <w:r>
        <w:rPr>
          <w:rFonts w:asciiTheme="minorHAnsi" w:hAnsiTheme="minorHAnsi"/>
          <w:sz w:val="22"/>
          <w:szCs w:val="22"/>
        </w:rPr>
        <w:t xml:space="preserve">La Unión de Uniones </w:t>
      </w:r>
      <w:r w:rsidR="001A45C6">
        <w:rPr>
          <w:rFonts w:asciiTheme="minorHAnsi" w:hAnsiTheme="minorHAnsi"/>
          <w:sz w:val="22"/>
          <w:szCs w:val="22"/>
        </w:rPr>
        <w:t>-</w:t>
      </w:r>
      <w:r>
        <w:rPr>
          <w:rFonts w:asciiTheme="minorHAnsi" w:hAnsiTheme="minorHAnsi"/>
          <w:sz w:val="22"/>
          <w:szCs w:val="22"/>
        </w:rPr>
        <w:t>que valoró el acierto de la Consejería de Agricultura en la ampliación de los plazos de ejecución y justificación</w:t>
      </w:r>
      <w:r w:rsidR="001A45C6">
        <w:rPr>
          <w:rFonts w:asciiTheme="minorHAnsi" w:hAnsiTheme="minorHAnsi"/>
          <w:sz w:val="22"/>
          <w:szCs w:val="22"/>
        </w:rPr>
        <w:t xml:space="preserve"> de estos expedientes-</w:t>
      </w:r>
      <w:r>
        <w:rPr>
          <w:rFonts w:asciiTheme="minorHAnsi" w:hAnsiTheme="minorHAnsi"/>
          <w:sz w:val="22"/>
          <w:szCs w:val="22"/>
        </w:rPr>
        <w:t xml:space="preserve"> recrimina no obstante a la Consejería</w:t>
      </w:r>
      <w:r w:rsidR="001A45C6">
        <w:rPr>
          <w:rFonts w:asciiTheme="minorHAnsi" w:hAnsiTheme="minorHAnsi"/>
          <w:sz w:val="22"/>
          <w:szCs w:val="22"/>
        </w:rPr>
        <w:t xml:space="preserve"> que no haya contemplado esta posible contingencia</w:t>
      </w:r>
      <w:r>
        <w:rPr>
          <w:rFonts w:asciiTheme="minorHAnsi" w:hAnsiTheme="minorHAnsi"/>
          <w:sz w:val="22"/>
          <w:szCs w:val="22"/>
        </w:rPr>
        <w:t xml:space="preserve"> y, por lo tanto, </w:t>
      </w:r>
      <w:r w:rsidR="00817F64">
        <w:rPr>
          <w:rFonts w:asciiTheme="minorHAnsi" w:hAnsiTheme="minorHAnsi"/>
          <w:sz w:val="22"/>
          <w:szCs w:val="22"/>
        </w:rPr>
        <w:t xml:space="preserve">haber dispuesto </w:t>
      </w:r>
      <w:r>
        <w:rPr>
          <w:rFonts w:asciiTheme="minorHAnsi" w:hAnsiTheme="minorHAnsi"/>
          <w:sz w:val="22"/>
          <w:szCs w:val="22"/>
        </w:rPr>
        <w:t>los medios necesarios para que las subvenciones pudieran ser percibidas por los interesados antes de acabar el año. En cualquier caso</w:t>
      </w:r>
      <w:r w:rsidR="00430F3B">
        <w:rPr>
          <w:rFonts w:asciiTheme="minorHAnsi" w:hAnsiTheme="minorHAnsi"/>
          <w:sz w:val="22"/>
          <w:szCs w:val="22"/>
        </w:rPr>
        <w:t xml:space="preserve"> </w:t>
      </w:r>
      <w:r>
        <w:rPr>
          <w:rFonts w:asciiTheme="minorHAnsi" w:hAnsiTheme="minorHAnsi"/>
          <w:sz w:val="22"/>
          <w:szCs w:val="22"/>
        </w:rPr>
        <w:t xml:space="preserve">la Consejería debería haber informado </w:t>
      </w:r>
      <w:r w:rsidR="001A45C6">
        <w:rPr>
          <w:rFonts w:asciiTheme="minorHAnsi" w:hAnsiTheme="minorHAnsi"/>
          <w:sz w:val="22"/>
          <w:szCs w:val="22"/>
        </w:rPr>
        <w:t>a los interesados de tal eventualidad para que hubieran podido hacer sus previsiones de tesorería.</w:t>
      </w:r>
    </w:p>
    <w:p w:rsidR="001A45C6" w:rsidRDefault="001A45C6" w:rsidP="00F13407">
      <w:pPr>
        <w:jc w:val="both"/>
        <w:rPr>
          <w:rFonts w:asciiTheme="minorHAnsi" w:hAnsiTheme="minorHAnsi"/>
          <w:sz w:val="22"/>
          <w:szCs w:val="22"/>
        </w:rPr>
      </w:pPr>
    </w:p>
    <w:p w:rsidR="001A45C6" w:rsidRDefault="001A45C6" w:rsidP="00F13407">
      <w:pPr>
        <w:jc w:val="both"/>
        <w:rPr>
          <w:rFonts w:asciiTheme="minorHAnsi" w:hAnsiTheme="minorHAnsi"/>
          <w:sz w:val="22"/>
          <w:szCs w:val="22"/>
        </w:rPr>
      </w:pPr>
      <w:r>
        <w:rPr>
          <w:rFonts w:asciiTheme="minorHAnsi" w:hAnsiTheme="minorHAnsi"/>
          <w:sz w:val="22"/>
          <w:szCs w:val="22"/>
        </w:rPr>
        <w:t>Las ayudas a planes de mejora e incorporación de jóvenes no son las únicas líneas que se verían afectadas por el aplazamiento de los pagos al siguiente año, sino que quedarían igualmente alterados los pagos de agroambientales, agricultura ecológica, inversiones forestales y jubilación anticipada. En total supondría un montante de unos 150 millones de euros según estimaciones de la organización.</w:t>
      </w:r>
    </w:p>
    <w:p w:rsidR="001A45C6" w:rsidRDefault="001A45C6" w:rsidP="00F13407">
      <w:pPr>
        <w:jc w:val="both"/>
        <w:rPr>
          <w:rFonts w:asciiTheme="minorHAnsi" w:hAnsiTheme="minorHAnsi"/>
          <w:sz w:val="22"/>
          <w:szCs w:val="22"/>
        </w:rPr>
      </w:pPr>
    </w:p>
    <w:p w:rsidR="001A45C6" w:rsidRDefault="00F04140" w:rsidP="00F13407">
      <w:pPr>
        <w:jc w:val="both"/>
        <w:rPr>
          <w:rFonts w:asciiTheme="minorHAnsi" w:hAnsiTheme="minorHAnsi"/>
          <w:sz w:val="22"/>
          <w:szCs w:val="22"/>
        </w:rPr>
      </w:pPr>
      <w:r>
        <w:rPr>
          <w:rFonts w:asciiTheme="minorHAnsi" w:hAnsiTheme="minorHAnsi"/>
          <w:sz w:val="22"/>
          <w:szCs w:val="22"/>
        </w:rPr>
        <w:t>La Unión de Uniones ya se dirigió hace un mes a la Dirección General de Desarrollo Rural indicando su inquietud por la liquidación del presente Plan de Desarrollo Rural, así como por una adecuada planificación financiera del que iniciará su andadura presupuestaria el próximo año. La Unión de Uniones, que recuerda la obligación de las Administraciones de concertar con los agentes sociales estos planes de desarrollo, reclama de</w:t>
      </w:r>
      <w:r w:rsidR="001A45C6">
        <w:rPr>
          <w:rFonts w:asciiTheme="minorHAnsi" w:hAnsiTheme="minorHAnsi"/>
          <w:sz w:val="22"/>
          <w:szCs w:val="22"/>
        </w:rPr>
        <w:t xml:space="preserve"> la Consejería un ejercicio de total transparencia </w:t>
      </w:r>
      <w:r>
        <w:rPr>
          <w:rFonts w:asciiTheme="minorHAnsi" w:hAnsiTheme="minorHAnsi"/>
          <w:sz w:val="22"/>
          <w:szCs w:val="22"/>
        </w:rPr>
        <w:t>acerca de la ejecución de los mismos, así como sobre las correcciones y modificaciones que se están introduciendo, algunas de las cuales, presentan cuestiones</w:t>
      </w:r>
      <w:r w:rsidR="004265D7">
        <w:rPr>
          <w:rFonts w:asciiTheme="minorHAnsi" w:hAnsiTheme="minorHAnsi"/>
          <w:sz w:val="22"/>
          <w:szCs w:val="22"/>
        </w:rPr>
        <w:t xml:space="preserve"> preocupantes a juicio de la organización.</w:t>
      </w:r>
      <w:r>
        <w:rPr>
          <w:rFonts w:asciiTheme="minorHAnsi" w:hAnsiTheme="minorHAnsi"/>
          <w:sz w:val="22"/>
          <w:szCs w:val="22"/>
        </w:rPr>
        <w:t xml:space="preserve">  </w:t>
      </w:r>
    </w:p>
    <w:p w:rsidR="00F04140" w:rsidRDefault="00F04140" w:rsidP="00F13407">
      <w:pPr>
        <w:jc w:val="both"/>
        <w:rPr>
          <w:rFonts w:asciiTheme="minorHAnsi" w:hAnsiTheme="minorHAnsi"/>
          <w:sz w:val="22"/>
          <w:szCs w:val="22"/>
        </w:rPr>
      </w:pPr>
    </w:p>
    <w:sectPr w:rsidR="00F04140" w:rsidSect="00C35060">
      <w:headerReference w:type="default" r:id="rId8"/>
      <w:pgSz w:w="11906" w:h="16838"/>
      <w:pgMar w:top="1701" w:right="707"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7168" w:rsidRDefault="005E7168" w:rsidP="00BD0F3D">
      <w:r>
        <w:separator/>
      </w:r>
    </w:p>
  </w:endnote>
  <w:endnote w:type="continuationSeparator" w:id="0">
    <w:p w:rsidR="005E7168" w:rsidRDefault="005E7168" w:rsidP="00BD0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7168" w:rsidRDefault="005E7168" w:rsidP="00BD0F3D">
      <w:r>
        <w:separator/>
      </w:r>
    </w:p>
  </w:footnote>
  <w:footnote w:type="continuationSeparator" w:id="0">
    <w:p w:rsidR="005E7168" w:rsidRDefault="005E7168" w:rsidP="00BD0F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F3D" w:rsidRDefault="003339F2" w:rsidP="0028768F">
    <w:pPr>
      <w:pStyle w:val="Encabezado"/>
    </w:pPr>
    <w:r>
      <w:rPr>
        <w:noProof/>
      </w:rPr>
      <mc:AlternateContent>
        <mc:Choice Requires="wps">
          <w:drawing>
            <wp:anchor distT="0" distB="0" distL="114300" distR="114300" simplePos="0" relativeHeight="251660288" behindDoc="0" locked="0" layoutInCell="1" allowOverlap="1">
              <wp:simplePos x="0" y="0"/>
              <wp:positionH relativeFrom="column">
                <wp:posOffset>954405</wp:posOffset>
              </wp:positionH>
              <wp:positionV relativeFrom="paragraph">
                <wp:posOffset>-177800</wp:posOffset>
              </wp:positionV>
              <wp:extent cx="5572760" cy="855980"/>
              <wp:effectExtent l="0" t="0" r="0" b="127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760" cy="855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F3D" w:rsidRPr="003356FE" w:rsidRDefault="00BD0F3D" w:rsidP="0028768F">
                          <w:pPr>
                            <w:jc w:val="right"/>
                            <w:rPr>
                              <w:rFonts w:asciiTheme="minorHAnsi" w:hAnsiTheme="minorHAnsi"/>
                              <w:b/>
                              <w:color w:val="008000"/>
                              <w:sz w:val="28"/>
                              <w:szCs w:val="28"/>
                            </w:rPr>
                          </w:pPr>
                          <w:r w:rsidRPr="003356FE">
                            <w:rPr>
                              <w:rFonts w:asciiTheme="minorHAnsi" w:hAnsiTheme="minorHAnsi"/>
                              <w:b/>
                              <w:color w:val="008000"/>
                              <w:sz w:val="28"/>
                              <w:szCs w:val="28"/>
                            </w:rPr>
                            <w:t>UNIÓN DE UNIONES DE CASTILLA-LA MANCHA</w:t>
                          </w:r>
                        </w:p>
                        <w:p w:rsidR="00BD0F3D" w:rsidRPr="003356FE" w:rsidRDefault="00BD0F3D" w:rsidP="0028768F">
                          <w:pPr>
                            <w:jc w:val="right"/>
                            <w:rPr>
                              <w:rFonts w:asciiTheme="minorHAnsi" w:hAnsiTheme="minorHAnsi"/>
                              <w:b/>
                              <w:color w:val="000000" w:themeColor="text1"/>
                            </w:rPr>
                          </w:pPr>
                          <w:r w:rsidRPr="003356FE">
                            <w:rPr>
                              <w:rFonts w:asciiTheme="minorHAnsi" w:hAnsiTheme="minorHAnsi"/>
                              <w:b/>
                              <w:color w:val="000000" w:themeColor="text1"/>
                            </w:rPr>
                            <w:t>Ronda de Buenavista, 55 Módulo 3, CC Buenavista – 45005 Toledo</w:t>
                          </w:r>
                        </w:p>
                        <w:p w:rsidR="00BD0F3D" w:rsidRPr="003356FE" w:rsidRDefault="008B0B72" w:rsidP="0028768F">
                          <w:pPr>
                            <w:jc w:val="right"/>
                            <w:rPr>
                              <w:rFonts w:asciiTheme="minorHAnsi" w:hAnsiTheme="minorHAnsi"/>
                              <w:b/>
                              <w:color w:val="000000"/>
                            </w:rPr>
                          </w:pPr>
                          <w:r>
                            <w:rPr>
                              <w:rFonts w:asciiTheme="minorHAnsi" w:hAnsiTheme="minorHAnsi"/>
                              <w:b/>
                              <w:color w:val="000000"/>
                            </w:rPr>
                            <w:t>925 25 16 95</w:t>
                          </w:r>
                          <w:r w:rsidR="000B4DE1">
                            <w:rPr>
                              <w:rFonts w:asciiTheme="minorHAnsi" w:hAnsiTheme="minorHAnsi"/>
                              <w:b/>
                              <w:color w:val="000000"/>
                            </w:rPr>
                            <w:t xml:space="preserve"> – 67402 44 33</w:t>
                          </w:r>
                          <w:r>
                            <w:rPr>
                              <w:rFonts w:asciiTheme="minorHAnsi" w:hAnsiTheme="minorHAnsi"/>
                              <w:b/>
                              <w:color w:val="000000"/>
                            </w:rPr>
                            <w:t xml:space="preserve"> – </w:t>
                          </w:r>
                          <w:r w:rsidR="000B4DE1" w:rsidRPr="000B4DE1">
                            <w:rPr>
                              <w:rFonts w:asciiTheme="minorHAnsi" w:hAnsiTheme="minorHAnsi"/>
                              <w:b/>
                              <w:color w:val="000000"/>
                            </w:rPr>
                            <w:t>uniondeunionesclm@gmail.com</w:t>
                          </w:r>
                          <w:r w:rsidR="000B4DE1">
                            <w:rPr>
                              <w:rFonts w:asciiTheme="minorHAnsi" w:hAnsiTheme="minorHAnsi"/>
                              <w:b/>
                              <w:color w:val="000000"/>
                            </w:rPr>
                            <w:t xml:space="preserve"> – www.unionclm.org</w:t>
                          </w:r>
                        </w:p>
                        <w:p w:rsidR="00BD0F3D" w:rsidRPr="00BD0F3D" w:rsidRDefault="00BD0F3D" w:rsidP="00BD0F3D">
                          <w:pPr>
                            <w:rPr>
                              <w:b/>
                              <w:color w:val="000000" w:themeColor="text1"/>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5.15pt;margin-top:-14pt;width:438.8pt;height:67.4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" filled="f" stroked="f">
              <v:textbox style="mso-fit-shape-to-text:t">
                <w:txbxContent>
                  <w:p w:rsidR="00BD0F3D" w:rsidRPr="003356FE" w:rsidRDefault="00BD0F3D" w:rsidP="0028768F">
                    <w:pPr>
                      <w:jc w:val="right"/>
                      <w:rPr>
                        <w:rFonts w:asciiTheme="minorHAnsi" w:hAnsiTheme="minorHAnsi"/>
                        <w:b/>
                        <w:color w:val="008000"/>
                        <w:sz w:val="28"/>
                        <w:szCs w:val="28"/>
                      </w:rPr>
                    </w:pPr>
                    <w:r w:rsidRPr="003356FE">
                      <w:rPr>
                        <w:rFonts w:asciiTheme="minorHAnsi" w:hAnsiTheme="minorHAnsi"/>
                        <w:b/>
                        <w:color w:val="008000"/>
                        <w:sz w:val="28"/>
                        <w:szCs w:val="28"/>
                      </w:rPr>
                      <w:t>UNIÓN DE UNIONES DE CASTILLA-LA MANCHA</w:t>
                    </w:r>
                  </w:p>
                  <w:p w:rsidR="00BD0F3D" w:rsidRPr="003356FE" w:rsidRDefault="00BD0F3D" w:rsidP="0028768F">
                    <w:pPr>
                      <w:jc w:val="right"/>
                      <w:rPr>
                        <w:rFonts w:asciiTheme="minorHAnsi" w:hAnsiTheme="minorHAnsi"/>
                        <w:b/>
                        <w:color w:val="000000" w:themeColor="text1"/>
                      </w:rPr>
                    </w:pPr>
                    <w:r w:rsidRPr="003356FE">
                      <w:rPr>
                        <w:rFonts w:asciiTheme="minorHAnsi" w:hAnsiTheme="minorHAnsi"/>
                        <w:b/>
                        <w:color w:val="000000" w:themeColor="text1"/>
                      </w:rPr>
                      <w:t>Ronda de Buenavista, 55 Módulo 3, CC Buenavista – 45005 Toledo</w:t>
                    </w:r>
                  </w:p>
                  <w:p w:rsidR="00BD0F3D" w:rsidRPr="003356FE" w:rsidRDefault="008B0B72" w:rsidP="0028768F">
                    <w:pPr>
                      <w:jc w:val="right"/>
                      <w:rPr>
                        <w:rFonts w:asciiTheme="minorHAnsi" w:hAnsiTheme="minorHAnsi"/>
                        <w:b/>
                        <w:color w:val="000000"/>
                      </w:rPr>
                    </w:pPr>
                    <w:r>
                      <w:rPr>
                        <w:rFonts w:asciiTheme="minorHAnsi" w:hAnsiTheme="minorHAnsi"/>
                        <w:b/>
                        <w:color w:val="000000"/>
                      </w:rPr>
                      <w:t>925 25 16 95</w:t>
                    </w:r>
                    <w:r w:rsidR="000B4DE1">
                      <w:rPr>
                        <w:rFonts w:asciiTheme="minorHAnsi" w:hAnsiTheme="minorHAnsi"/>
                        <w:b/>
                        <w:color w:val="000000"/>
                      </w:rPr>
                      <w:t xml:space="preserve"> – 67402 44 33</w:t>
                    </w:r>
                    <w:r>
                      <w:rPr>
                        <w:rFonts w:asciiTheme="minorHAnsi" w:hAnsiTheme="minorHAnsi"/>
                        <w:b/>
                        <w:color w:val="000000"/>
                      </w:rPr>
                      <w:t xml:space="preserve"> – </w:t>
                    </w:r>
                    <w:r w:rsidR="000B4DE1" w:rsidRPr="000B4DE1">
                      <w:rPr>
                        <w:rFonts w:asciiTheme="minorHAnsi" w:hAnsiTheme="minorHAnsi"/>
                        <w:b/>
                        <w:color w:val="000000"/>
                      </w:rPr>
                      <w:t>uniondeunionesclm@gmail.com</w:t>
                    </w:r>
                    <w:r w:rsidR="000B4DE1">
                      <w:rPr>
                        <w:rFonts w:asciiTheme="minorHAnsi" w:hAnsiTheme="minorHAnsi"/>
                        <w:b/>
                        <w:color w:val="000000"/>
                      </w:rPr>
                      <w:t xml:space="preserve"> – www.unionclm.org</w:t>
                    </w:r>
                  </w:p>
                  <w:p w:rsidR="00BD0F3D" w:rsidRPr="00BD0F3D" w:rsidRDefault="00BD0F3D" w:rsidP="00BD0F3D">
                    <w:pPr>
                      <w:rPr>
                        <w:b/>
                        <w:color w:val="000000" w:themeColor="text1"/>
                      </w:rPr>
                    </w:pPr>
                  </w:p>
                </w:txbxContent>
              </v:textbox>
            </v:shape>
          </w:pict>
        </mc:Fallback>
      </mc:AlternateContent>
    </w:r>
    <w:r w:rsidR="00C35060">
      <w:rPr>
        <w:noProof/>
      </w:rPr>
      <w:drawing>
        <wp:anchor distT="0" distB="0" distL="114300" distR="114300" simplePos="0" relativeHeight="251658240" behindDoc="0" locked="0" layoutInCell="1" allowOverlap="1">
          <wp:simplePos x="0" y="0"/>
          <wp:positionH relativeFrom="column">
            <wp:posOffset>-133985</wp:posOffset>
          </wp:positionH>
          <wp:positionV relativeFrom="paragraph">
            <wp:posOffset>-259080</wp:posOffset>
          </wp:positionV>
          <wp:extent cx="907415" cy="819150"/>
          <wp:effectExtent l="19050" t="0" r="6985" b="0"/>
          <wp:wrapThrough wrapText="bothSides">
            <wp:wrapPolygon edited="0">
              <wp:start x="-453" y="0"/>
              <wp:lineTo x="-453" y="21098"/>
              <wp:lineTo x="21766" y="21098"/>
              <wp:lineTo x="21766" y="0"/>
              <wp:lineTo x="-453" y="0"/>
            </wp:wrapPolygon>
          </wp:wrapThrough>
          <wp:docPr id="1" name="0 Imagen" descr="logo union de union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nion de uniones.jpg"/>
                  <pic:cNvPicPr/>
                </pic:nvPicPr>
                <pic:blipFill>
                  <a:blip r:embed="rId1"/>
                  <a:srcRect l="33672" t="16110" r="34212" b="45741"/>
                  <a:stretch>
                    <a:fillRect/>
                  </a:stretch>
                </pic:blipFill>
                <pic:spPr>
                  <a:xfrm>
                    <a:off x="0" y="0"/>
                    <a:ext cx="907415" cy="819150"/>
                  </a:xfrm>
                  <a:prstGeom prst="rect">
                    <a:avLst/>
                  </a:prstGeom>
                </pic:spPr>
              </pic:pic>
            </a:graphicData>
          </a:graphic>
        </wp:anchor>
      </w:drawing>
    </w:r>
  </w:p>
  <w:p w:rsidR="00BD0F3D" w:rsidRDefault="00BD0F3D" w:rsidP="0028768F">
    <w:pPr>
      <w:pStyle w:val="Encabezado"/>
    </w:pPr>
  </w:p>
  <w:p w:rsidR="00BD0F3D" w:rsidRDefault="00BD0F3D" w:rsidP="00ED008E">
    <w:pPr>
      <w:pStyle w:val="Encabezado"/>
      <w:pBdr>
        <w:bottom w:val="single" w:sz="12" w:space="1" w:color="008000"/>
      </w:pBdr>
      <w:tabs>
        <w:tab w:val="clear" w:pos="8504"/>
        <w:tab w:val="right" w:pos="7938"/>
      </w:tabs>
      <w:ind w:left="-993" w:right="-994"/>
    </w:pPr>
  </w:p>
  <w:p w:rsidR="0028768F" w:rsidRDefault="0028768F" w:rsidP="00ED008E">
    <w:pPr>
      <w:pStyle w:val="Encabezado"/>
      <w:pBdr>
        <w:bottom w:val="single" w:sz="12" w:space="1" w:color="008000"/>
      </w:pBdr>
      <w:tabs>
        <w:tab w:val="clear" w:pos="8504"/>
        <w:tab w:val="right" w:pos="7938"/>
      </w:tabs>
      <w:ind w:left="-993" w:right="-994"/>
    </w:pPr>
  </w:p>
  <w:p w:rsidR="00BD0F3D" w:rsidRDefault="00BD0F3D">
    <w:pPr>
      <w:pStyle w:val="Encabezado"/>
    </w:pPr>
  </w:p>
  <w:p w:rsidR="00BD0F3D" w:rsidRDefault="00BD0F3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50E7D"/>
    <w:multiLevelType w:val="hybridMultilevel"/>
    <w:tmpl w:val="53C29266"/>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F3D"/>
    <w:rsid w:val="000119F6"/>
    <w:rsid w:val="000556E0"/>
    <w:rsid w:val="00063748"/>
    <w:rsid w:val="00065CA1"/>
    <w:rsid w:val="00074254"/>
    <w:rsid w:val="000B4DE1"/>
    <w:rsid w:val="00104CC9"/>
    <w:rsid w:val="00107C9D"/>
    <w:rsid w:val="00134B52"/>
    <w:rsid w:val="001370F0"/>
    <w:rsid w:val="00154D18"/>
    <w:rsid w:val="00166344"/>
    <w:rsid w:val="00177F43"/>
    <w:rsid w:val="0018558B"/>
    <w:rsid w:val="00190AAD"/>
    <w:rsid w:val="001977E1"/>
    <w:rsid w:val="001A45C6"/>
    <w:rsid w:val="001B2EEB"/>
    <w:rsid w:val="001D2E89"/>
    <w:rsid w:val="001E1C98"/>
    <w:rsid w:val="00232A43"/>
    <w:rsid w:val="00274DE1"/>
    <w:rsid w:val="0028768F"/>
    <w:rsid w:val="002A77BC"/>
    <w:rsid w:val="002D3042"/>
    <w:rsid w:val="002D3713"/>
    <w:rsid w:val="00300D0B"/>
    <w:rsid w:val="003016B2"/>
    <w:rsid w:val="00307948"/>
    <w:rsid w:val="00307B58"/>
    <w:rsid w:val="00322F5E"/>
    <w:rsid w:val="003339F2"/>
    <w:rsid w:val="003356FE"/>
    <w:rsid w:val="003479DB"/>
    <w:rsid w:val="003515D7"/>
    <w:rsid w:val="00377475"/>
    <w:rsid w:val="00390152"/>
    <w:rsid w:val="003919DB"/>
    <w:rsid w:val="00396E6B"/>
    <w:rsid w:val="003B4E36"/>
    <w:rsid w:val="003C5956"/>
    <w:rsid w:val="003E0836"/>
    <w:rsid w:val="00415B47"/>
    <w:rsid w:val="004176DB"/>
    <w:rsid w:val="0042473B"/>
    <w:rsid w:val="004265D7"/>
    <w:rsid w:val="00430F3B"/>
    <w:rsid w:val="00435455"/>
    <w:rsid w:val="00447A3D"/>
    <w:rsid w:val="004501DE"/>
    <w:rsid w:val="00457361"/>
    <w:rsid w:val="004839D2"/>
    <w:rsid w:val="004A3D8E"/>
    <w:rsid w:val="004C25AA"/>
    <w:rsid w:val="004D0086"/>
    <w:rsid w:val="004E40EB"/>
    <w:rsid w:val="004F2243"/>
    <w:rsid w:val="00532DA6"/>
    <w:rsid w:val="00550140"/>
    <w:rsid w:val="005514A2"/>
    <w:rsid w:val="00560C77"/>
    <w:rsid w:val="005743C7"/>
    <w:rsid w:val="00584AD6"/>
    <w:rsid w:val="00585E26"/>
    <w:rsid w:val="00587BB3"/>
    <w:rsid w:val="005D16C1"/>
    <w:rsid w:val="005D47F8"/>
    <w:rsid w:val="005D4814"/>
    <w:rsid w:val="005E7168"/>
    <w:rsid w:val="00605DA0"/>
    <w:rsid w:val="00616026"/>
    <w:rsid w:val="0062211E"/>
    <w:rsid w:val="006252B1"/>
    <w:rsid w:val="0062748A"/>
    <w:rsid w:val="00630001"/>
    <w:rsid w:val="00655A14"/>
    <w:rsid w:val="00665873"/>
    <w:rsid w:val="0067663C"/>
    <w:rsid w:val="00680538"/>
    <w:rsid w:val="00695905"/>
    <w:rsid w:val="006A25BC"/>
    <w:rsid w:val="006A2A64"/>
    <w:rsid w:val="006B101F"/>
    <w:rsid w:val="006B68A0"/>
    <w:rsid w:val="006C2F6E"/>
    <w:rsid w:val="006D5638"/>
    <w:rsid w:val="006E458B"/>
    <w:rsid w:val="00700345"/>
    <w:rsid w:val="00700735"/>
    <w:rsid w:val="00703ED5"/>
    <w:rsid w:val="007234B3"/>
    <w:rsid w:val="00733DF8"/>
    <w:rsid w:val="00773FD0"/>
    <w:rsid w:val="0078393C"/>
    <w:rsid w:val="007B07F1"/>
    <w:rsid w:val="007B4FFA"/>
    <w:rsid w:val="007B6AF2"/>
    <w:rsid w:val="007B7E6D"/>
    <w:rsid w:val="007B7E72"/>
    <w:rsid w:val="007D51EB"/>
    <w:rsid w:val="00807893"/>
    <w:rsid w:val="00817F64"/>
    <w:rsid w:val="00823F40"/>
    <w:rsid w:val="008313A0"/>
    <w:rsid w:val="00836D19"/>
    <w:rsid w:val="00851225"/>
    <w:rsid w:val="00851345"/>
    <w:rsid w:val="008520CD"/>
    <w:rsid w:val="00871CE0"/>
    <w:rsid w:val="00874CF3"/>
    <w:rsid w:val="00896A91"/>
    <w:rsid w:val="008A02D9"/>
    <w:rsid w:val="008B0B72"/>
    <w:rsid w:val="008B76E0"/>
    <w:rsid w:val="008C15AF"/>
    <w:rsid w:val="008D10DB"/>
    <w:rsid w:val="008D6D07"/>
    <w:rsid w:val="008E5148"/>
    <w:rsid w:val="00911A11"/>
    <w:rsid w:val="009264FE"/>
    <w:rsid w:val="00956A84"/>
    <w:rsid w:val="00981363"/>
    <w:rsid w:val="009B1D40"/>
    <w:rsid w:val="009B1DBB"/>
    <w:rsid w:val="009B48C5"/>
    <w:rsid w:val="009B7C04"/>
    <w:rsid w:val="009B7C65"/>
    <w:rsid w:val="009C7214"/>
    <w:rsid w:val="009D0143"/>
    <w:rsid w:val="009E075B"/>
    <w:rsid w:val="009E692C"/>
    <w:rsid w:val="009E6E2F"/>
    <w:rsid w:val="00A0556A"/>
    <w:rsid w:val="00A24EBF"/>
    <w:rsid w:val="00A5571A"/>
    <w:rsid w:val="00A769D8"/>
    <w:rsid w:val="00A77062"/>
    <w:rsid w:val="00A875D5"/>
    <w:rsid w:val="00AB52CB"/>
    <w:rsid w:val="00AE2165"/>
    <w:rsid w:val="00AE5941"/>
    <w:rsid w:val="00B1123A"/>
    <w:rsid w:val="00B13F70"/>
    <w:rsid w:val="00B32EE5"/>
    <w:rsid w:val="00B42FAE"/>
    <w:rsid w:val="00B446B5"/>
    <w:rsid w:val="00B478E4"/>
    <w:rsid w:val="00B563F9"/>
    <w:rsid w:val="00B574DE"/>
    <w:rsid w:val="00B60623"/>
    <w:rsid w:val="00B6427B"/>
    <w:rsid w:val="00B731F3"/>
    <w:rsid w:val="00B871EB"/>
    <w:rsid w:val="00BA52EC"/>
    <w:rsid w:val="00BB3CBF"/>
    <w:rsid w:val="00BC1ED6"/>
    <w:rsid w:val="00BC7232"/>
    <w:rsid w:val="00BD0F3D"/>
    <w:rsid w:val="00BF0B7E"/>
    <w:rsid w:val="00BF1CB5"/>
    <w:rsid w:val="00C00210"/>
    <w:rsid w:val="00C35060"/>
    <w:rsid w:val="00C427DE"/>
    <w:rsid w:val="00C5305B"/>
    <w:rsid w:val="00C55BC8"/>
    <w:rsid w:val="00C74401"/>
    <w:rsid w:val="00C85B71"/>
    <w:rsid w:val="00CB420A"/>
    <w:rsid w:val="00CC53CE"/>
    <w:rsid w:val="00CD1407"/>
    <w:rsid w:val="00CF40D4"/>
    <w:rsid w:val="00D065BC"/>
    <w:rsid w:val="00D12551"/>
    <w:rsid w:val="00D33EF0"/>
    <w:rsid w:val="00D429AF"/>
    <w:rsid w:val="00D548BE"/>
    <w:rsid w:val="00D9702B"/>
    <w:rsid w:val="00DC5BB8"/>
    <w:rsid w:val="00DD1691"/>
    <w:rsid w:val="00DD2396"/>
    <w:rsid w:val="00DD36B2"/>
    <w:rsid w:val="00DD6CD4"/>
    <w:rsid w:val="00DF3923"/>
    <w:rsid w:val="00DF588C"/>
    <w:rsid w:val="00E02292"/>
    <w:rsid w:val="00E34A43"/>
    <w:rsid w:val="00E35A1F"/>
    <w:rsid w:val="00E84BBB"/>
    <w:rsid w:val="00E866A1"/>
    <w:rsid w:val="00E930E4"/>
    <w:rsid w:val="00E9313C"/>
    <w:rsid w:val="00E94C6A"/>
    <w:rsid w:val="00EA7466"/>
    <w:rsid w:val="00EC112B"/>
    <w:rsid w:val="00ED008E"/>
    <w:rsid w:val="00ED23A2"/>
    <w:rsid w:val="00ED770C"/>
    <w:rsid w:val="00EF374D"/>
    <w:rsid w:val="00EF7C31"/>
    <w:rsid w:val="00F00510"/>
    <w:rsid w:val="00F04140"/>
    <w:rsid w:val="00F13407"/>
    <w:rsid w:val="00F43DA5"/>
    <w:rsid w:val="00F633AA"/>
    <w:rsid w:val="00F95D19"/>
    <w:rsid w:val="00FC1B01"/>
    <w:rsid w:val="00FC471B"/>
    <w:rsid w:val="00FD303C"/>
    <w:rsid w:val="00FF50C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D5E63B0-E066-40AA-95FF-64D9401A8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56FE"/>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D0F3D"/>
    <w:pPr>
      <w:tabs>
        <w:tab w:val="center" w:pos="4252"/>
        <w:tab w:val="right" w:pos="8504"/>
      </w:tabs>
    </w:pPr>
  </w:style>
  <w:style w:type="character" w:customStyle="1" w:styleId="EncabezadoCar">
    <w:name w:val="Encabezado Car"/>
    <w:basedOn w:val="Fuentedeprrafopredeter"/>
    <w:link w:val="Encabezado"/>
    <w:uiPriority w:val="99"/>
    <w:rsid w:val="00BD0F3D"/>
  </w:style>
  <w:style w:type="paragraph" w:styleId="Piedepgina">
    <w:name w:val="footer"/>
    <w:basedOn w:val="Normal"/>
    <w:link w:val="PiedepginaCar"/>
    <w:uiPriority w:val="99"/>
    <w:unhideWhenUsed/>
    <w:rsid w:val="00BD0F3D"/>
    <w:pPr>
      <w:tabs>
        <w:tab w:val="center" w:pos="4252"/>
        <w:tab w:val="right" w:pos="8504"/>
      </w:tabs>
    </w:pPr>
  </w:style>
  <w:style w:type="character" w:customStyle="1" w:styleId="PiedepginaCar">
    <w:name w:val="Pie de página Car"/>
    <w:basedOn w:val="Fuentedeprrafopredeter"/>
    <w:link w:val="Piedepgina"/>
    <w:uiPriority w:val="99"/>
    <w:rsid w:val="00BD0F3D"/>
  </w:style>
  <w:style w:type="paragraph" w:styleId="Textodeglobo">
    <w:name w:val="Balloon Text"/>
    <w:basedOn w:val="Normal"/>
    <w:link w:val="TextodegloboCar"/>
    <w:uiPriority w:val="99"/>
    <w:semiHidden/>
    <w:unhideWhenUsed/>
    <w:rsid w:val="00BD0F3D"/>
    <w:rPr>
      <w:rFonts w:ascii="Tahoma" w:hAnsi="Tahoma" w:cs="Tahoma"/>
      <w:sz w:val="16"/>
      <w:szCs w:val="16"/>
    </w:rPr>
  </w:style>
  <w:style w:type="character" w:customStyle="1" w:styleId="TextodegloboCar">
    <w:name w:val="Texto de globo Car"/>
    <w:basedOn w:val="Fuentedeprrafopredeter"/>
    <w:link w:val="Textodeglobo"/>
    <w:uiPriority w:val="99"/>
    <w:semiHidden/>
    <w:rsid w:val="00BD0F3D"/>
    <w:rPr>
      <w:rFonts w:ascii="Tahoma" w:hAnsi="Tahoma" w:cs="Tahoma"/>
      <w:sz w:val="16"/>
      <w:szCs w:val="16"/>
    </w:rPr>
  </w:style>
  <w:style w:type="paragraph" w:styleId="Textosinformato">
    <w:name w:val="Plain Text"/>
    <w:basedOn w:val="Normal"/>
    <w:link w:val="TextosinformatoCar"/>
    <w:uiPriority w:val="99"/>
    <w:unhideWhenUsed/>
    <w:rsid w:val="00C427DE"/>
    <w:rPr>
      <w:rFonts w:ascii="Consolas" w:eastAsiaTheme="minorHAnsi" w:hAnsi="Consolas" w:cstheme="minorBidi"/>
      <w:sz w:val="21"/>
      <w:szCs w:val="21"/>
      <w:lang w:val="es-ES_tradnl" w:eastAsia="en-US"/>
    </w:rPr>
  </w:style>
  <w:style w:type="character" w:customStyle="1" w:styleId="TextosinformatoCar">
    <w:name w:val="Texto sin formato Car"/>
    <w:basedOn w:val="Fuentedeprrafopredeter"/>
    <w:link w:val="Textosinformato"/>
    <w:uiPriority w:val="99"/>
    <w:rsid w:val="00C427DE"/>
    <w:rPr>
      <w:rFonts w:ascii="Consolas" w:hAnsi="Consolas"/>
      <w:sz w:val="21"/>
      <w:szCs w:val="21"/>
      <w:lang w:val="es-ES_tradnl"/>
    </w:rPr>
  </w:style>
  <w:style w:type="character" w:styleId="Hipervnculo">
    <w:name w:val="Hyperlink"/>
    <w:basedOn w:val="Fuentedeprrafopredeter"/>
    <w:uiPriority w:val="99"/>
    <w:unhideWhenUsed/>
    <w:rsid w:val="000B4DE1"/>
    <w:rPr>
      <w:color w:val="0000FF" w:themeColor="hyperlink"/>
      <w:u w:val="single"/>
    </w:rPr>
  </w:style>
  <w:style w:type="paragraph" w:styleId="Textonotaalfinal">
    <w:name w:val="endnote text"/>
    <w:basedOn w:val="Normal"/>
    <w:link w:val="TextonotaalfinalCar"/>
    <w:uiPriority w:val="99"/>
    <w:semiHidden/>
    <w:unhideWhenUsed/>
    <w:rsid w:val="00EC112B"/>
    <w:rPr>
      <w:sz w:val="20"/>
      <w:szCs w:val="20"/>
    </w:rPr>
  </w:style>
  <w:style w:type="character" w:customStyle="1" w:styleId="TextonotaalfinalCar">
    <w:name w:val="Texto nota al final Car"/>
    <w:basedOn w:val="Fuentedeprrafopredeter"/>
    <w:link w:val="Textonotaalfinal"/>
    <w:uiPriority w:val="99"/>
    <w:semiHidden/>
    <w:rsid w:val="00EC112B"/>
    <w:rPr>
      <w:rFonts w:ascii="Times New Roman" w:eastAsia="Times New Roman" w:hAnsi="Times New Roman" w:cs="Times New Roman"/>
      <w:sz w:val="20"/>
      <w:szCs w:val="20"/>
      <w:lang w:eastAsia="es-ES"/>
    </w:rPr>
  </w:style>
  <w:style w:type="character" w:styleId="Refdenotaalfinal">
    <w:name w:val="endnote reference"/>
    <w:basedOn w:val="Fuentedeprrafopredeter"/>
    <w:uiPriority w:val="99"/>
    <w:semiHidden/>
    <w:unhideWhenUsed/>
    <w:rsid w:val="00EC112B"/>
    <w:rPr>
      <w:vertAlign w:val="superscript"/>
    </w:rPr>
  </w:style>
  <w:style w:type="paragraph" w:styleId="Textonotapie">
    <w:name w:val="footnote text"/>
    <w:basedOn w:val="Normal"/>
    <w:link w:val="TextonotapieCar"/>
    <w:uiPriority w:val="99"/>
    <w:semiHidden/>
    <w:unhideWhenUsed/>
    <w:rsid w:val="00EC112B"/>
    <w:rPr>
      <w:sz w:val="20"/>
      <w:szCs w:val="20"/>
    </w:rPr>
  </w:style>
  <w:style w:type="character" w:customStyle="1" w:styleId="TextonotapieCar">
    <w:name w:val="Texto nota pie Car"/>
    <w:basedOn w:val="Fuentedeprrafopredeter"/>
    <w:link w:val="Textonotapie"/>
    <w:uiPriority w:val="99"/>
    <w:semiHidden/>
    <w:rsid w:val="00EC112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EC112B"/>
    <w:rPr>
      <w:vertAlign w:val="superscript"/>
    </w:rPr>
  </w:style>
  <w:style w:type="paragraph" w:customStyle="1" w:styleId="Default">
    <w:name w:val="Default"/>
    <w:rsid w:val="004501D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3D65C-AB21-4577-8C91-3AFF8C10B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547</Words>
  <Characters>3013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9</cp:revision>
  <cp:lastPrinted>2013-09-09T06:22:00Z</cp:lastPrinted>
  <dcterms:created xsi:type="dcterms:W3CDTF">2015-10-16T12:38:00Z</dcterms:created>
  <dcterms:modified xsi:type="dcterms:W3CDTF">2015-10-19T10:33:00Z</dcterms:modified>
</cp:coreProperties>
</file>